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none" w:color="auto" w:sz="0" w:space="0"/>
        </w:pBdr>
        <w:tabs>
          <w:tab w:val="center" w:pos="4153"/>
          <w:tab w:val="right" w:pos="8306"/>
        </w:tabs>
        <w:overflowPunct w:val="0"/>
        <w:autoSpaceDE w:val="0"/>
        <w:autoSpaceDN w:val="0"/>
        <w:adjustRightInd w:val="0"/>
        <w:snapToGrid/>
        <w:jc w:val="left"/>
        <w:textAlignment w:val="baseline"/>
        <w:rPr>
          <w:rFonts w:hint="default" w:ascii="Arial" w:hAnsi="Arial" w:eastAsia="Arial" w:cs="Times New Roman"/>
          <w:b/>
          <w:bCs/>
          <w:kern w:val="0"/>
          <w:sz w:val="22"/>
          <w:szCs w:val="22"/>
          <w:lang w:val="en-US" w:eastAsia="en-US" w:bidi="ar-SA"/>
        </w:rPr>
      </w:pPr>
      <w:bookmarkStart w:id="0" w:name="_Toc92513360"/>
      <w:bookmarkStart w:id="1" w:name="_Ref399006623"/>
      <w:r>
        <w:rPr>
          <w:rFonts w:ascii="Arial" w:hAnsi="Arial" w:eastAsia="Arial" w:cs="Times New Roman"/>
          <w:b/>
          <w:bCs/>
          <w:kern w:val="0"/>
          <w:sz w:val="22"/>
          <w:szCs w:val="22"/>
          <w:lang w:val="en-GB" w:eastAsia="en-US" w:bidi="ar-SA"/>
        </w:rPr>
        <w:t>3GPP TSG-RAN WG4 Meeting #10</w:t>
      </w:r>
      <w:r>
        <w:rPr>
          <w:rFonts w:hint="eastAsia" w:ascii="Arial" w:hAnsi="Arial" w:eastAsia="宋体" w:cs="Times New Roman"/>
          <w:b/>
          <w:bCs/>
          <w:kern w:val="0"/>
          <w:sz w:val="22"/>
          <w:szCs w:val="22"/>
          <w:lang w:val="en-US" w:eastAsia="zh-CN" w:bidi="ar-SA"/>
        </w:rPr>
        <w:t>6</w:t>
      </w:r>
      <w:r>
        <w:rPr>
          <w:rFonts w:ascii="Arial" w:hAnsi="Arial" w:eastAsia="Arial" w:cs="Times New Roman"/>
          <w:b/>
          <w:bCs/>
          <w:kern w:val="0"/>
          <w:sz w:val="22"/>
          <w:szCs w:val="22"/>
          <w:lang w:val="en-GB" w:eastAsia="en-US" w:bidi="ar-SA"/>
        </w:rPr>
        <w:t xml:space="preserve">  </w:t>
      </w:r>
      <w:r>
        <w:rPr>
          <w:rFonts w:hint="eastAsia" w:ascii="Arial" w:hAnsi="Arial" w:eastAsia="Arial" w:cs="Times New Roman"/>
          <w:b/>
          <w:bCs/>
          <w:kern w:val="0"/>
          <w:sz w:val="22"/>
          <w:szCs w:val="22"/>
          <w:lang w:val="en-GB" w:eastAsia="en-US" w:bidi="ar-SA"/>
        </w:rPr>
        <w:t xml:space="preserve">  </w:t>
      </w:r>
      <w:r>
        <w:rPr>
          <w:rFonts w:hint="eastAsia" w:ascii="Arial" w:hAnsi="Arial" w:eastAsia="宋体" w:cs="Times New Roman"/>
          <w:b/>
          <w:bCs/>
          <w:kern w:val="0"/>
          <w:sz w:val="22"/>
          <w:szCs w:val="22"/>
          <w:lang w:val="en-GB" w:eastAsia="zh-CN" w:bidi="ar-SA"/>
        </w:rPr>
        <w:t xml:space="preserve">                      </w:t>
      </w:r>
      <w:r>
        <w:rPr>
          <w:rFonts w:hint="eastAsia" w:ascii="Arial" w:hAnsi="Arial" w:eastAsia="宋体" w:cs="Times New Roman"/>
          <w:b/>
          <w:bCs/>
          <w:kern w:val="0"/>
          <w:sz w:val="22"/>
          <w:szCs w:val="22"/>
          <w:lang w:val="en-US" w:eastAsia="zh-CN" w:bidi="ar-SA"/>
        </w:rPr>
        <w:t xml:space="preserve">                </w:t>
      </w:r>
      <w:r>
        <w:rPr>
          <w:rFonts w:ascii="Arial" w:hAnsi="Arial" w:eastAsia="宋体" w:cs="Times New Roman"/>
          <w:b/>
          <w:bCs/>
          <w:kern w:val="0"/>
          <w:sz w:val="22"/>
          <w:szCs w:val="22"/>
          <w:lang w:val="en-GB" w:eastAsia="zh-CN" w:bidi="ar-SA"/>
        </w:rPr>
        <w:t xml:space="preserve"> </w:t>
      </w:r>
      <w:r>
        <w:rPr>
          <w:rFonts w:hint="eastAsia" w:ascii="Arial" w:hAnsi="Arial" w:eastAsia="宋体" w:cs="Times New Roman"/>
          <w:b/>
          <w:bCs/>
          <w:kern w:val="0"/>
          <w:sz w:val="22"/>
          <w:szCs w:val="22"/>
          <w:lang w:val="en-GB" w:eastAsia="zh-CN" w:bidi="ar-SA"/>
        </w:rPr>
        <w:t>R4-2300898</w:t>
      </w:r>
    </w:p>
    <w:p>
      <w:pPr>
        <w:pBdr>
          <w:bottom w:val="none" w:color="auto" w:sz="0" w:space="0"/>
        </w:pBdr>
        <w:overflowPunct w:val="0"/>
        <w:autoSpaceDE w:val="0"/>
        <w:autoSpaceDN w:val="0"/>
        <w:adjustRightInd w:val="0"/>
        <w:snapToGrid/>
        <w:jc w:val="left"/>
        <w:textAlignment w:val="baseline"/>
        <w:rPr>
          <w:rFonts w:hint="default" w:ascii="Arial" w:hAnsi="Arial" w:eastAsia="宋体" w:cs="Times New Roman"/>
          <w:b/>
          <w:bCs/>
          <w:kern w:val="0"/>
          <w:sz w:val="22"/>
          <w:szCs w:val="22"/>
          <w:lang w:val="en-US" w:eastAsia="zh-CN" w:bidi="ar-SA"/>
        </w:rPr>
      </w:pPr>
      <w:r>
        <w:rPr>
          <w:rFonts w:hint="eastAsia" w:ascii="Arial" w:hAnsi="Arial" w:eastAsia="宋体" w:cs="Times New Roman"/>
          <w:b/>
          <w:bCs/>
          <w:kern w:val="0"/>
          <w:sz w:val="22"/>
          <w:szCs w:val="22"/>
          <w:lang w:val="en-US" w:eastAsia="zh-CN" w:bidi="ar-SA"/>
        </w:rPr>
        <w:t>Athens, Greece, February 27 – March 3, 2023</w:t>
      </w:r>
    </w:p>
    <w:p>
      <w:pPr>
        <w:pStyle w:val="22"/>
        <w:rPr>
          <w:rFonts w:eastAsia="宋体"/>
          <w:lang w:eastAsia="zh-CN"/>
        </w:rPr>
      </w:pPr>
    </w:p>
    <w:p>
      <w:pPr>
        <w:tabs>
          <w:tab w:val="left" w:pos="1985"/>
        </w:tabs>
        <w:rPr>
          <w:rFonts w:ascii="Arial" w:hAnsi="Arial" w:cs="Arial"/>
          <w:b/>
          <w:sz w:val="22"/>
        </w:rPr>
      </w:pPr>
      <w:r>
        <w:rPr>
          <w:rFonts w:ascii="Arial" w:hAnsi="Arial" w:cs="Arial"/>
          <w:b/>
          <w:sz w:val="22"/>
        </w:rPr>
        <w:t xml:space="preserve">Source: </w:t>
      </w:r>
      <w:r>
        <w:rPr>
          <w:rFonts w:ascii="Arial" w:hAnsi="Arial" w:cs="Arial"/>
          <w:b/>
          <w:sz w:val="22"/>
        </w:rPr>
        <w:tab/>
      </w:r>
      <w:r>
        <w:rPr>
          <w:rFonts w:ascii="Arial" w:hAnsi="Arial" w:cs="Arial"/>
          <w:sz w:val="22"/>
        </w:rPr>
        <w:t>Xiaomi</w:t>
      </w:r>
    </w:p>
    <w:p>
      <w:pPr>
        <w:ind w:left="1985" w:hanging="1985"/>
        <w:rPr>
          <w:rFonts w:hint="default" w:ascii="Arial" w:hAnsi="Arial" w:cs="Arial" w:eastAsiaTheme="minorEastAsia"/>
          <w:sz w:val="22"/>
          <w:lang w:val="en-US" w:eastAsia="zh-CN"/>
        </w:rPr>
      </w:pPr>
      <w:r>
        <w:rPr>
          <w:rFonts w:ascii="Arial" w:hAnsi="Arial" w:cs="Arial"/>
          <w:b/>
          <w:sz w:val="22"/>
        </w:rPr>
        <w:t>Title:</w:t>
      </w:r>
      <w:r>
        <w:rPr>
          <w:rFonts w:ascii="Arial" w:hAnsi="Arial" w:cs="Arial"/>
          <w:sz w:val="22"/>
        </w:rPr>
        <w:t xml:space="preserve"> </w:t>
      </w:r>
      <w:r>
        <w:rPr>
          <w:rFonts w:ascii="Arial" w:hAnsi="Arial" w:cs="Arial"/>
          <w:sz w:val="22"/>
        </w:rPr>
        <w:tab/>
      </w:r>
      <w:r>
        <w:rPr>
          <w:rFonts w:hint="eastAsia" w:ascii="Arial" w:hAnsi="Arial" w:cs="Arial"/>
          <w:sz w:val="22"/>
        </w:rPr>
        <w:t>Discussion on UL timing adjustment solutions</w:t>
      </w:r>
      <w:r>
        <w:rPr>
          <w:rFonts w:hint="eastAsia" w:ascii="Arial" w:hAnsi="Arial" w:cs="Arial"/>
          <w:sz w:val="22"/>
          <w:lang w:val="en-US" w:eastAsia="zh-CN"/>
        </w:rPr>
        <w:t xml:space="preserve"> </w:t>
      </w:r>
      <w:r>
        <w:rPr>
          <w:rFonts w:hint="eastAsia" w:ascii="Arial" w:hAnsi="Arial" w:cs="Arial"/>
          <w:sz w:val="22"/>
        </w:rPr>
        <w:t>for FR2 HST</w:t>
      </w:r>
      <w:r>
        <w:rPr>
          <w:rFonts w:hint="eastAsia" w:ascii="Arial" w:hAnsi="Arial" w:cs="Arial"/>
          <w:sz w:val="22"/>
          <w:lang w:val="en-US" w:eastAsia="zh-CN"/>
        </w:rPr>
        <w:t xml:space="preserve"> enhancement</w:t>
      </w:r>
    </w:p>
    <w:p>
      <w:pPr>
        <w:ind w:left="1985" w:hanging="1985"/>
        <w:rPr>
          <w:rFonts w:hint="eastAsia" w:ascii="Arial" w:hAnsi="Arial" w:cs="Arial" w:eastAsiaTheme="minorEastAsia"/>
          <w:sz w:val="22"/>
          <w:highlight w:val="yellow"/>
          <w:lang w:val="en-US" w:eastAsia="zh-CN"/>
        </w:rPr>
      </w:pPr>
      <w:r>
        <w:rPr>
          <w:rFonts w:hint="eastAsia" w:ascii="Arial" w:hAnsi="Arial" w:cs="Arial"/>
          <w:b/>
          <w:sz w:val="22"/>
        </w:rPr>
        <w:t>Agenda Item:</w:t>
      </w:r>
      <w:r>
        <w:rPr>
          <w:rFonts w:hint="eastAsia" w:ascii="Arial" w:hAnsi="Arial" w:cs="Arial"/>
          <w:sz w:val="22"/>
        </w:rPr>
        <w:tab/>
      </w:r>
      <w:r>
        <w:rPr>
          <w:rFonts w:hint="eastAsia" w:ascii="Arial" w:hAnsi="Arial" w:cs="Arial"/>
          <w:sz w:val="22"/>
        </w:rPr>
        <w:t>9.12.5.3</w:t>
      </w:r>
    </w:p>
    <w:p>
      <w:pPr>
        <w:tabs>
          <w:tab w:val="left" w:pos="1990"/>
        </w:tabs>
        <w:rPr>
          <w:rFonts w:ascii="Arial" w:hAnsi="Arial" w:cs="Arial"/>
          <w:sz w:val="22"/>
        </w:rPr>
      </w:pPr>
      <w:r>
        <w:rPr>
          <w:rFonts w:ascii="Arial" w:hAnsi="Arial" w:cs="Arial"/>
          <w:b/>
          <w:sz w:val="22"/>
        </w:rPr>
        <w:t>Document for:</w:t>
      </w:r>
      <w:r>
        <w:rPr>
          <w:rFonts w:ascii="Arial" w:hAnsi="Arial" w:cs="Arial"/>
          <w:sz w:val="22"/>
        </w:rPr>
        <w:tab/>
      </w:r>
      <w:r>
        <w:rPr>
          <w:rFonts w:hint="eastAsia" w:ascii="Arial" w:hAnsi="Arial" w:cs="Arial"/>
          <w:sz w:val="22"/>
        </w:rPr>
        <w:t>Discussion</w:t>
      </w:r>
    </w:p>
    <w:bookmarkEnd w:id="0"/>
    <w:bookmarkEnd w:id="1"/>
    <w:p>
      <w:pPr>
        <w:keepNext/>
        <w:keepLines/>
        <w:pBdr>
          <w:top w:val="single" w:color="auto" w:sz="12" w:space="3"/>
        </w:pBdr>
        <w:overflowPunct w:val="0"/>
        <w:autoSpaceDE w:val="0"/>
        <w:autoSpaceDN w:val="0"/>
        <w:adjustRightInd w:val="0"/>
        <w:spacing w:before="240" w:after="240"/>
        <w:textAlignment w:val="baseline"/>
        <w:outlineLvl w:val="0"/>
        <w:rPr>
          <w:rFonts w:ascii="Arial" w:hAnsi="Arial" w:eastAsia="宋体" w:cs="Times New Roman"/>
          <w:kern w:val="0"/>
          <w:sz w:val="36"/>
          <w:szCs w:val="20"/>
          <w:lang w:val="en-GB"/>
        </w:rPr>
      </w:pPr>
      <w:r>
        <w:rPr>
          <w:rFonts w:ascii="Arial" w:hAnsi="Arial" w:eastAsia="宋体" w:cs="Times New Roman"/>
          <w:kern w:val="0"/>
          <w:sz w:val="36"/>
          <w:szCs w:val="20"/>
          <w:lang w:val="en-GB"/>
        </w:rPr>
        <w:t>1</w:t>
      </w:r>
      <w:r>
        <w:rPr>
          <w:rFonts w:hint="eastAsia" w:ascii="Arial" w:hAnsi="Arial" w:eastAsia="宋体" w:cs="Times New Roman"/>
          <w:kern w:val="0"/>
          <w:sz w:val="36"/>
          <w:szCs w:val="20"/>
          <w:lang w:val="en-GB"/>
        </w:rPr>
        <w:t xml:space="preserve"> Introduction</w:t>
      </w:r>
    </w:p>
    <w:p>
      <w:pPr>
        <w:pStyle w:val="56"/>
        <w:rPr>
          <w:rFonts w:hint="eastAsia"/>
          <w:lang w:val="en-US" w:eastAsia="zh-CN"/>
        </w:rPr>
      </w:pPr>
      <w:r>
        <w:rPr>
          <w:rFonts w:hint="eastAsia"/>
          <w:lang w:val="en-US" w:eastAsia="zh-CN"/>
        </w:rPr>
        <w:t xml:space="preserve">In RAN4#105 meeting, discussion on </w:t>
      </w:r>
      <w:bookmarkStart w:id="2" w:name="OLE_LINK1"/>
      <w:r>
        <w:rPr>
          <w:rFonts w:hint="eastAsia"/>
          <w:lang w:val="en-US" w:eastAsia="zh-CN"/>
        </w:rPr>
        <w:t xml:space="preserve">UL timing adjustment solutions for FR2 HST enhancement </w:t>
      </w:r>
      <w:bookmarkEnd w:id="2"/>
      <w:r>
        <w:rPr>
          <w:rFonts w:hint="eastAsia"/>
          <w:lang w:val="en-US" w:eastAsia="zh-CN"/>
        </w:rPr>
        <w:t>was conducted and a WF was approved in [1].</w:t>
      </w:r>
      <w:r>
        <w:rPr>
          <w:rFonts w:hint="eastAsia"/>
          <w:lang w:val="en-GB" w:eastAsia="zh-CN"/>
        </w:rPr>
        <w:t xml:space="preserve"> </w:t>
      </w:r>
      <w:r>
        <w:rPr>
          <w:rFonts w:hint="eastAsia"/>
          <w:lang w:val="en-US" w:eastAsia="zh-CN"/>
        </w:rPr>
        <w:t>The related progress is captured below:</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keepNext/>
              <w:keepLines/>
              <w:numPr>
                <w:ilvl w:val="1"/>
                <w:numId w:val="2"/>
              </w:numPr>
              <w:pBdr>
                <w:top w:val="none" w:color="auto" w:sz="0" w:space="0"/>
              </w:pBdr>
              <w:spacing w:before="180" w:after="180"/>
              <w:ind w:left="576" w:leftChars="0" w:hanging="576" w:firstLineChars="0"/>
              <w:outlineLvl w:val="1"/>
              <w:rPr>
                <w:rFonts w:ascii="Arial" w:hAnsi="Arial" w:eastAsia="宋体" w:cs="Times New Roman"/>
                <w:sz w:val="24"/>
                <w:szCs w:val="24"/>
                <w:lang w:val="en-GB" w:eastAsia="zh-CN" w:bidi="ar-SA"/>
              </w:rPr>
            </w:pPr>
            <w:r>
              <w:rPr>
                <w:rFonts w:ascii="Arial" w:hAnsi="Arial" w:eastAsia="宋体" w:cs="Times New Roman"/>
                <w:sz w:val="24"/>
                <w:szCs w:val="24"/>
                <w:lang w:val="en-GB" w:eastAsia="zh-CN" w:bidi="ar-SA"/>
              </w:rPr>
              <w:t>General view on UL timing adjustment solution</w:t>
            </w:r>
          </w:p>
          <w:p>
            <w:pPr>
              <w:spacing w:after="120" w:afterLines="50"/>
              <w:rPr>
                <w:rFonts w:ascii="Times New Roman" w:hAnsi="Times New Roman" w:eastAsia="宋体" w:cs="Times New Roman"/>
                <w:b/>
                <w:bCs/>
                <w:kern w:val="0"/>
                <w:sz w:val="20"/>
                <w:szCs w:val="20"/>
                <w:lang w:val="en-GB" w:eastAsia="zh-CN"/>
              </w:rPr>
            </w:pPr>
            <w:r>
              <w:rPr>
                <w:rFonts w:ascii="Times New Roman" w:hAnsi="Times New Roman" w:eastAsia="宋体" w:cs="Times New Roman"/>
                <w:b/>
                <w:bCs/>
                <w:kern w:val="0"/>
                <w:sz w:val="20"/>
                <w:szCs w:val="20"/>
                <w:lang w:val="en-GB" w:eastAsia="zh-CN"/>
              </w:rPr>
              <w:t>Way forward:</w:t>
            </w:r>
          </w:p>
          <w:p>
            <w:pPr>
              <w:spacing w:after="120" w:afterLines="50"/>
              <w:rPr>
                <w:rFonts w:ascii="Times New Roman" w:hAnsi="Times New Roman" w:eastAsia="宋体" w:cs="Times New Roman"/>
                <w:kern w:val="0"/>
                <w:sz w:val="20"/>
                <w:szCs w:val="20"/>
                <w:lang w:val="en-GB" w:eastAsia="zh-CN"/>
              </w:rPr>
            </w:pPr>
            <w:r>
              <w:rPr>
                <w:rFonts w:ascii="Times New Roman" w:hAnsi="Times New Roman" w:eastAsia="宋体" w:cs="Times New Roman"/>
                <w:kern w:val="0"/>
                <w:sz w:val="20"/>
                <w:szCs w:val="20"/>
                <w:lang w:val="en-GB" w:eastAsia="zh-CN"/>
              </w:rPr>
              <w:t>The issue requires further study:</w:t>
            </w:r>
          </w:p>
          <w:p>
            <w:pPr>
              <w:numPr>
                <w:ilvl w:val="0"/>
                <w:numId w:val="3"/>
              </w:numPr>
              <w:spacing w:after="120" w:afterLines="50"/>
              <w:ind w:left="720" w:hanging="360" w:firstLineChars="0"/>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Clarify the improvement or the performance gain compared with existing R17 solution.</w:t>
            </w:r>
          </w:p>
          <w:p>
            <w:pPr>
              <w:numPr>
                <w:ilvl w:val="0"/>
                <w:numId w:val="3"/>
              </w:numPr>
              <w:spacing w:after="180"/>
              <w:ind w:left="720" w:hanging="360" w:firstLineChars="0"/>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Details on network signalling (based upon Option 3 and 4 captured in WF R4-2120416):</w:t>
            </w:r>
          </w:p>
          <w:p>
            <w:pPr>
              <w:numPr>
                <w:ilvl w:val="1"/>
                <w:numId w:val="3"/>
              </w:numPr>
              <w:spacing w:after="180"/>
              <w:ind w:left="1440" w:hanging="360" w:firstLineChars="0"/>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 xml:space="preserve">Option 1: </w:t>
            </w:r>
            <w:r>
              <w:rPr>
                <w:rFonts w:ascii="Times New Roman" w:hAnsi="Times New Roman" w:eastAsia="宋体" w:cs="Times New Roman"/>
                <w:color w:val="000000"/>
                <w:szCs w:val="24"/>
                <w:lang w:val="en-GB" w:eastAsia="zh-CN" w:bidi="ar-SA"/>
              </w:rPr>
              <w:t>MAC-CE based solutions to inform UE of the TCI state switch is across RRH</w:t>
            </w:r>
          </w:p>
          <w:p>
            <w:pPr>
              <w:numPr>
                <w:ilvl w:val="1"/>
                <w:numId w:val="3"/>
              </w:numPr>
              <w:spacing w:after="180"/>
              <w:ind w:left="1440" w:hanging="360" w:firstLineChars="0"/>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Option 2: Embedded spatial similarity (</w:t>
            </w:r>
            <w:bookmarkStart w:id="3" w:name="OLE_LINK3"/>
            <w:r>
              <w:rPr>
                <w:rFonts w:ascii="Times New Roman" w:hAnsi="Times New Roman" w:eastAsia="宋体" w:cs="Times New Roman"/>
                <w:lang w:val="en-GB" w:eastAsia="zh-CN" w:bidi="ar-SA"/>
              </w:rPr>
              <w:t>QCL-like relation for beams across RRHs</w:t>
            </w:r>
            <w:bookmarkEnd w:id="3"/>
            <w:r>
              <w:rPr>
                <w:rFonts w:ascii="Times New Roman" w:hAnsi="Times New Roman" w:eastAsia="宋体" w:cs="Times New Roman"/>
                <w:lang w:val="en-GB" w:eastAsia="zh-CN" w:bidi="ar-SA"/>
              </w:rPr>
              <w:t>) information by ordering the SSB index (to RRH mapping) signalled in RRC solution</w:t>
            </w:r>
          </w:p>
          <w:p>
            <w:pPr>
              <w:numPr>
                <w:ilvl w:val="1"/>
                <w:numId w:val="3"/>
              </w:numPr>
              <w:spacing w:after="180"/>
              <w:ind w:left="1440" w:hanging="360" w:firstLineChars="0"/>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Other options are not precluded</w:t>
            </w:r>
          </w:p>
          <w:p>
            <w:pPr>
              <w:numPr>
                <w:ilvl w:val="0"/>
                <w:numId w:val="3"/>
              </w:numPr>
              <w:spacing w:after="180"/>
              <w:ind w:left="720" w:hanging="360" w:firstLineChars="0"/>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Proponents of network signaling are encouraged to provide design details in next RAN4 meeting.</w:t>
            </w:r>
          </w:p>
          <w:p>
            <w:pPr>
              <w:spacing w:after="120" w:afterLines="50"/>
              <w:rPr>
                <w:rFonts w:ascii="Times New Roman" w:hAnsi="Times New Roman" w:eastAsia="宋体" w:cs="Times New Roman"/>
                <w:kern w:val="0"/>
                <w:sz w:val="20"/>
                <w:szCs w:val="20"/>
                <w:lang w:val="en-GB" w:eastAsia="zh-CN"/>
              </w:rPr>
            </w:pPr>
          </w:p>
          <w:p>
            <w:pPr>
              <w:keepNext/>
              <w:keepLines/>
              <w:numPr>
                <w:ilvl w:val="1"/>
                <w:numId w:val="2"/>
              </w:numPr>
              <w:pBdr>
                <w:top w:val="none" w:color="auto" w:sz="0" w:space="0"/>
              </w:pBdr>
              <w:spacing w:before="180" w:after="180"/>
              <w:ind w:left="576" w:leftChars="0" w:hanging="576" w:firstLineChars="0"/>
              <w:outlineLvl w:val="1"/>
              <w:rPr>
                <w:rFonts w:ascii="Arial" w:hAnsi="Arial" w:eastAsia="宋体" w:cs="Times New Roman"/>
                <w:sz w:val="24"/>
                <w:szCs w:val="24"/>
                <w:lang w:val="en-GB" w:eastAsia="zh-CN" w:bidi="ar-SA"/>
              </w:rPr>
            </w:pPr>
            <w:r>
              <w:rPr>
                <w:rFonts w:ascii="Arial" w:hAnsi="Arial" w:eastAsia="宋体" w:cs="Times New Roman"/>
                <w:sz w:val="24"/>
                <w:szCs w:val="24"/>
                <w:lang w:val="en-GB" w:eastAsia="zh-CN" w:bidi="ar-SA"/>
              </w:rPr>
              <w:t>UL transmit timing adjustment at UL beam switch</w:t>
            </w:r>
          </w:p>
          <w:p>
            <w:pPr>
              <w:spacing w:after="120" w:afterLines="50"/>
              <w:rPr>
                <w:rFonts w:ascii="Times New Roman" w:hAnsi="Times New Roman" w:eastAsia="宋体" w:cs="Times New Roman"/>
                <w:b/>
                <w:bCs/>
                <w:kern w:val="0"/>
                <w:sz w:val="20"/>
                <w:szCs w:val="20"/>
                <w:lang w:val="en-GB" w:eastAsia="zh-CN"/>
              </w:rPr>
            </w:pPr>
            <w:r>
              <w:rPr>
                <w:rFonts w:ascii="Times New Roman" w:hAnsi="Times New Roman" w:eastAsia="宋体" w:cs="Times New Roman"/>
                <w:b/>
                <w:bCs/>
                <w:kern w:val="0"/>
                <w:sz w:val="20"/>
                <w:szCs w:val="20"/>
                <w:lang w:val="en-GB" w:eastAsia="zh-CN"/>
              </w:rPr>
              <w:t>Way forward:</w:t>
            </w:r>
          </w:p>
          <w:p>
            <w:pPr>
              <w:spacing w:after="120" w:afterLines="50"/>
              <w:rPr>
                <w:rFonts w:ascii="Times New Roman" w:hAnsi="Times New Roman" w:eastAsia="宋体" w:cs="Times New Roman"/>
                <w:kern w:val="0"/>
                <w:sz w:val="20"/>
                <w:szCs w:val="20"/>
                <w:lang w:val="en-GB" w:eastAsia="zh-CN"/>
              </w:rPr>
            </w:pPr>
            <w:r>
              <w:rPr>
                <w:rFonts w:ascii="Times New Roman" w:hAnsi="Times New Roman" w:eastAsia="宋体" w:cs="Times New Roman"/>
                <w:kern w:val="0"/>
                <w:sz w:val="20"/>
                <w:szCs w:val="20"/>
                <w:lang w:val="en-GB" w:eastAsia="zh-CN"/>
              </w:rPr>
              <w:t>The issue requires further study:</w:t>
            </w:r>
          </w:p>
          <w:p>
            <w:pPr>
              <w:numPr>
                <w:ilvl w:val="0"/>
                <w:numId w:val="4"/>
              </w:numPr>
              <w:spacing w:after="120" w:line="259" w:lineRule="auto"/>
              <w:ind w:left="936" w:hanging="360" w:firstLineChars="0"/>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Whether requirements on UL transmit timing adjustment at UL spatial relation switch are needed</w:t>
            </w:r>
          </w:p>
          <w:p>
            <w:pPr>
              <w:numPr>
                <w:ilvl w:val="0"/>
                <w:numId w:val="4"/>
              </w:numPr>
              <w:spacing w:after="120" w:line="259" w:lineRule="auto"/>
              <w:ind w:left="936" w:hanging="360" w:firstLineChars="0"/>
              <w:rPr>
                <w:rFonts w:ascii="Times New Roman" w:hAnsi="Times New Roman" w:eastAsia="宋体" w:cs="Times New Roman"/>
                <w:szCs w:val="24"/>
                <w:lang w:val="en-GB" w:eastAsia="zh-CN" w:bidi="ar-SA"/>
              </w:rPr>
            </w:pPr>
            <w:bookmarkStart w:id="4" w:name="_Toc118574645"/>
            <w:r>
              <w:rPr>
                <w:rFonts w:ascii="Times New Roman" w:hAnsi="Times New Roman" w:eastAsia="宋体" w:cs="Times New Roman"/>
                <w:szCs w:val="24"/>
                <w:lang w:val="en-GB" w:eastAsia="zh-CN" w:bidi="ar-SA"/>
              </w:rPr>
              <w:t>Whether PC6 UE, capable of simultaneous multi-panel reception, can support UL transmit timing to two RRHs</w:t>
            </w:r>
            <w:bookmarkEnd w:id="4"/>
          </w:p>
          <w:p>
            <w:pPr>
              <w:spacing w:after="120" w:afterLines="50"/>
              <w:rPr>
                <w:rFonts w:ascii="Times New Roman" w:hAnsi="Times New Roman" w:eastAsia="宋体" w:cs="Times New Roman"/>
                <w:kern w:val="0"/>
                <w:sz w:val="20"/>
                <w:szCs w:val="20"/>
                <w:lang w:val="en-GB" w:eastAsia="zh-CN"/>
              </w:rPr>
            </w:pPr>
          </w:p>
          <w:p>
            <w:pPr>
              <w:keepNext/>
              <w:keepLines/>
              <w:numPr>
                <w:ilvl w:val="1"/>
                <w:numId w:val="2"/>
              </w:numPr>
              <w:pBdr>
                <w:top w:val="none" w:color="auto" w:sz="0" w:space="0"/>
              </w:pBdr>
              <w:spacing w:before="180" w:after="180"/>
              <w:ind w:left="576" w:leftChars="0" w:hanging="576" w:firstLineChars="0"/>
              <w:outlineLvl w:val="1"/>
              <w:rPr>
                <w:rFonts w:ascii="Arial" w:hAnsi="Arial" w:eastAsia="宋体" w:cs="Times New Roman"/>
                <w:sz w:val="24"/>
                <w:szCs w:val="24"/>
                <w:lang w:val="en-GB" w:eastAsia="zh-CN" w:bidi="ar-SA"/>
              </w:rPr>
            </w:pPr>
            <w:r>
              <w:rPr>
                <w:rFonts w:ascii="Arial" w:hAnsi="Arial" w:eastAsia="宋体" w:cs="Times New Roman"/>
                <w:sz w:val="24"/>
                <w:szCs w:val="24"/>
                <w:lang w:val="en-GB" w:eastAsia="zh-CN" w:bidi="ar-SA"/>
              </w:rPr>
              <w:t>Analysis on the impact of large propagation delay jump on timeAlignemntTimer</w:t>
            </w:r>
          </w:p>
          <w:p>
            <w:pPr>
              <w:spacing w:after="120" w:afterLines="50"/>
              <w:rPr>
                <w:rFonts w:ascii="Times New Roman" w:hAnsi="Times New Roman" w:eastAsia="宋体" w:cs="Times New Roman"/>
                <w:b/>
                <w:bCs/>
                <w:kern w:val="0"/>
                <w:sz w:val="20"/>
                <w:szCs w:val="20"/>
                <w:lang w:val="en-GB" w:eastAsia="zh-CN"/>
              </w:rPr>
            </w:pPr>
            <w:r>
              <w:rPr>
                <w:rFonts w:ascii="Times New Roman" w:hAnsi="Times New Roman" w:eastAsia="宋体" w:cs="Times New Roman"/>
                <w:b/>
                <w:bCs/>
                <w:kern w:val="0"/>
                <w:sz w:val="20"/>
                <w:szCs w:val="20"/>
                <w:lang w:val="en-GB" w:eastAsia="zh-CN"/>
              </w:rPr>
              <w:t>Way forward:</w:t>
            </w:r>
          </w:p>
          <w:p>
            <w:pPr>
              <w:spacing w:after="120" w:afterLines="50"/>
              <w:rPr>
                <w:rFonts w:ascii="Times New Roman" w:hAnsi="Times New Roman" w:eastAsia="宋体" w:cs="Times New Roman"/>
                <w:i/>
                <w:iCs/>
                <w:kern w:val="0"/>
                <w:sz w:val="20"/>
                <w:szCs w:val="20"/>
                <w:lang w:val="en-US" w:eastAsia="zh-CN"/>
              </w:rPr>
            </w:pPr>
            <w:r>
              <w:rPr>
                <w:rFonts w:ascii="Times New Roman" w:hAnsi="Times New Roman" w:eastAsia="宋体" w:cs="Times New Roman"/>
                <w:kern w:val="0"/>
                <w:sz w:val="20"/>
                <w:szCs w:val="20"/>
                <w:lang w:val="en-GB" w:eastAsia="zh-CN"/>
              </w:rPr>
              <w:t xml:space="preserve">FFS, potential impacts of large jump in propagation delay on UE MAC </w:t>
            </w:r>
            <w:r>
              <w:rPr>
                <w:rFonts w:ascii="Times New Roman" w:hAnsi="Times New Roman" w:eastAsia="宋体" w:cs="Times New Roman"/>
                <w:i/>
                <w:iCs/>
                <w:kern w:val="0"/>
                <w:sz w:val="20"/>
                <w:szCs w:val="20"/>
                <w:lang w:val="en-GB" w:eastAsia="zh-CN"/>
              </w:rPr>
              <w:t>timeAlignmentTimer</w:t>
            </w:r>
            <w:r>
              <w:rPr>
                <w:rFonts w:ascii="Times New Roman" w:hAnsi="Times New Roman" w:eastAsia="宋体" w:cs="Times New Roman"/>
                <w:i/>
                <w:iCs/>
                <w:kern w:val="0"/>
                <w:sz w:val="20"/>
                <w:szCs w:val="20"/>
                <w:lang w:val="en-US" w:eastAsia="zh-CN"/>
              </w:rPr>
              <w:t>.</w:t>
            </w:r>
          </w:p>
          <w:p>
            <w:pPr>
              <w:pStyle w:val="56"/>
              <w:rPr>
                <w:rFonts w:hint="default"/>
                <w:vertAlign w:val="baseline"/>
                <w:lang w:val="en-US" w:eastAsia="zh-CN"/>
              </w:rPr>
            </w:pPr>
          </w:p>
        </w:tc>
      </w:tr>
    </w:tbl>
    <w:p>
      <w:pPr>
        <w:overflowPunct w:val="0"/>
        <w:autoSpaceDE w:val="0"/>
        <w:autoSpaceDN w:val="0"/>
        <w:adjustRightInd w:val="0"/>
        <w:spacing w:before="159" w:beforeLines="50" w:beforeAutospacing="0" w:after="156" w:afterAutospacing="0"/>
        <w:textAlignment w:val="baseline"/>
        <w:rPr>
          <w:rFonts w:ascii="Times New Roman" w:hAnsi="Times New Roman" w:eastAsia="宋体" w:cs="Times New Roman"/>
          <w:kern w:val="0"/>
          <w:sz w:val="20"/>
          <w:szCs w:val="20"/>
          <w:lang w:bidi="ar"/>
        </w:rPr>
      </w:pPr>
      <w:r>
        <w:rPr>
          <w:rFonts w:ascii="Times New Roman" w:hAnsi="Times New Roman" w:eastAsia="宋体" w:cs="Times New Roman"/>
          <w:kern w:val="0"/>
          <w:sz w:val="20"/>
          <w:szCs w:val="20"/>
          <w:lang w:bidi="ar"/>
        </w:rPr>
        <w:t>In this paper, we would like to provide our views on</w:t>
      </w:r>
      <w:r>
        <w:rPr>
          <w:rFonts w:hint="eastAsia" w:ascii="Times New Roman" w:hAnsi="Times New Roman" w:eastAsia="宋体" w:cs="Times New Roman"/>
          <w:kern w:val="0"/>
          <w:sz w:val="20"/>
          <w:szCs w:val="20"/>
          <w:lang w:val="en-US" w:eastAsia="zh-CN" w:bidi="ar"/>
        </w:rPr>
        <w:t xml:space="preserve"> UL timing adjustment solutions for FR2 HST enhancement</w:t>
      </w:r>
      <w:r>
        <w:rPr>
          <w:rFonts w:ascii="Times New Roman" w:hAnsi="Times New Roman" w:eastAsia="宋体" w:cs="Times New Roman"/>
          <w:kern w:val="0"/>
          <w:sz w:val="20"/>
          <w:szCs w:val="20"/>
          <w:lang w:bidi="ar"/>
        </w:rPr>
        <w:t>.</w:t>
      </w:r>
    </w:p>
    <w:p>
      <w:pPr>
        <w:pStyle w:val="24"/>
        <w:keepNext/>
        <w:keepLines/>
        <w:numPr>
          <w:ilvl w:val="0"/>
          <w:numId w:val="5"/>
        </w:numPr>
        <w:pBdr>
          <w:top w:val="single" w:color="auto" w:sz="12" w:space="3"/>
        </w:pBdr>
        <w:overflowPunct w:val="0"/>
        <w:autoSpaceDE w:val="0"/>
        <w:autoSpaceDN w:val="0"/>
        <w:adjustRightInd w:val="0"/>
        <w:spacing w:beforeAutospacing="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Discussion</w:t>
      </w:r>
    </w:p>
    <w:p>
      <w:pPr>
        <w:pStyle w:val="56"/>
        <w:rPr>
          <w:rFonts w:hint="eastAsia" w:eastAsia="宋体"/>
          <w:b w:val="0"/>
          <w:bCs/>
          <w:kern w:val="0"/>
          <w:lang w:val="en-US" w:eastAsia="zh-CN"/>
        </w:rPr>
      </w:pPr>
      <w:r>
        <w:rPr>
          <w:rFonts w:hint="eastAsia" w:eastAsia="宋体"/>
          <w:b w:val="0"/>
          <w:bCs/>
          <w:kern w:val="0"/>
          <w:lang w:val="en-US" w:eastAsia="zh-CN"/>
        </w:rPr>
        <w:t>In the Rel-17, UE capability of one shot large UL timing adjustment was introduced. With network enable signaling UE shall apply one shot large timing adjustment on TCI switching occasion if UE measurement on DL timing difference is larger than a timing difference threshold of CP/4. The adjustment is based on UE</w:t>
      </w:r>
      <w:r>
        <w:rPr>
          <w:rFonts w:hint="default" w:eastAsia="宋体"/>
          <w:b w:val="0"/>
          <w:bCs/>
          <w:kern w:val="0"/>
          <w:lang w:val="en-US" w:eastAsia="zh-CN"/>
        </w:rPr>
        <w:t>’</w:t>
      </w:r>
      <w:r>
        <w:rPr>
          <w:rFonts w:hint="eastAsia" w:eastAsia="宋体"/>
          <w:b w:val="0"/>
          <w:bCs/>
          <w:kern w:val="0"/>
          <w:lang w:val="en-US" w:eastAsia="zh-CN"/>
        </w:rPr>
        <w:t xml:space="preserve">s detection but without explicit NW signalling assistance. </w:t>
      </w:r>
    </w:p>
    <w:p>
      <w:pPr>
        <w:pStyle w:val="56"/>
        <w:rPr>
          <w:rFonts w:hint="eastAsia" w:eastAsia="宋体" w:cs="Times New Roman"/>
          <w:lang w:val="en-US" w:eastAsia="zh-CN" w:bidi="ar-SA"/>
        </w:rPr>
      </w:pPr>
      <w:r>
        <w:rPr>
          <w:rFonts w:hint="eastAsia" w:eastAsia="宋体"/>
          <w:b w:val="0"/>
          <w:bCs/>
          <w:kern w:val="0"/>
          <w:lang w:val="en-US" w:eastAsia="zh-CN"/>
        </w:rPr>
        <w:t xml:space="preserve">In Rel-18, explicit NW signalling assistance solution that NW provides information for UE to identify the inter-RRH switching is discussed. It is suggest to </w:t>
      </w:r>
      <w:r>
        <w:rPr>
          <w:rFonts w:hint="eastAsia" w:eastAsia="宋体" w:cs="Times New Roman"/>
          <w:lang w:val="en-US" w:eastAsia="zh-CN" w:bidi="ar-SA"/>
        </w:rPr>
        <w:t>c</w:t>
      </w:r>
      <w:r>
        <w:rPr>
          <w:rFonts w:ascii="Times New Roman" w:hAnsi="Times New Roman" w:eastAsia="宋体" w:cs="Times New Roman"/>
          <w:lang w:val="en-GB" w:eastAsia="zh-CN" w:bidi="ar-SA"/>
        </w:rPr>
        <w:t>larify the improvement or the performance gain compared with existing R17 solution</w:t>
      </w:r>
      <w:r>
        <w:rPr>
          <w:rFonts w:hint="eastAsia" w:eastAsia="宋体" w:cs="Times New Roman"/>
          <w:lang w:val="en-US" w:eastAsia="zh-CN" w:bidi="ar-SA"/>
        </w:rPr>
        <w:t xml:space="preserve">. </w:t>
      </w:r>
    </w:p>
    <w:p>
      <w:pPr>
        <w:pStyle w:val="56"/>
        <w:rPr>
          <w:rFonts w:hint="default" w:eastAsia="宋体"/>
          <w:b w:val="0"/>
          <w:bCs/>
          <w:kern w:val="0"/>
          <w:lang w:val="en-US" w:eastAsia="zh-CN"/>
        </w:rPr>
      </w:pPr>
      <w:r>
        <w:rPr>
          <w:rFonts w:hint="eastAsia" w:eastAsia="宋体"/>
          <w:b w:val="0"/>
          <w:bCs/>
          <w:kern w:val="0"/>
          <w:lang w:val="en-US" w:eastAsia="zh-CN"/>
        </w:rPr>
        <w:t xml:space="preserve">For the option 3 and option 4 listed in WF R4-2120416, the one shot large UL timing adjustment is conducted based on </w:t>
      </w:r>
      <w:r>
        <w:rPr>
          <w:rFonts w:hint="eastAsia" w:eastAsiaTheme="minorEastAsia"/>
          <w:lang w:val="en-US" w:eastAsia="zh-CN"/>
        </w:rPr>
        <w:t xml:space="preserve">NW assistance indication with or without UE measurements. For option 3, the </w:t>
      </w:r>
      <w:r>
        <w:rPr>
          <w:rFonts w:hint="eastAsia" w:eastAsia="宋体"/>
          <w:b w:val="0"/>
          <w:bCs/>
          <w:kern w:val="0"/>
          <w:lang w:val="en-US" w:eastAsia="zh-CN"/>
        </w:rPr>
        <w:t xml:space="preserve">one shot large UL timing adjustment operation is limited by threshold based on UE measurement, so the additional </w:t>
      </w:r>
      <w:r>
        <w:rPr>
          <w:rFonts w:hint="eastAsia" w:eastAsiaTheme="minorEastAsia"/>
          <w:lang w:val="en-US" w:eastAsia="zh-CN"/>
        </w:rPr>
        <w:t xml:space="preserve">NW assistance indication is not that necessary. For option 4, UE shall apply one shot large timing adjustment given that the inter-RRH switching NW signalling is indicated. However, the one shot large timing adjustment is not always needed. UE conducting </w:t>
      </w:r>
      <w:r>
        <w:rPr>
          <w:rFonts w:hint="eastAsia" w:eastAsia="宋体"/>
          <w:b w:val="0"/>
          <w:bCs/>
          <w:kern w:val="0"/>
          <w:lang w:val="en-US" w:eastAsia="zh-CN"/>
        </w:rPr>
        <w:t xml:space="preserve">one shot large UL timing adjustment in every inter-RRH switching case is not reasonable and has high demand for BS performance. So from our perspective, </w:t>
      </w:r>
      <w:bookmarkStart w:id="5" w:name="OLE_LINK2"/>
      <w:r>
        <w:rPr>
          <w:rFonts w:hint="eastAsia" w:eastAsia="宋体"/>
          <w:b w:val="0"/>
          <w:bCs/>
          <w:kern w:val="0"/>
          <w:lang w:val="en-US" w:eastAsia="zh-CN"/>
        </w:rPr>
        <w:t xml:space="preserve">explicit NW signalling assistance solution for </w:t>
      </w:r>
      <w:r>
        <w:rPr>
          <w:szCs w:val="24"/>
          <w:lang w:eastAsia="zh-CN"/>
        </w:rPr>
        <w:t>UL timing adjustment</w:t>
      </w:r>
      <w:r>
        <w:rPr>
          <w:rFonts w:hint="eastAsia"/>
          <w:szCs w:val="24"/>
          <w:lang w:val="en-US" w:eastAsia="zh-CN"/>
        </w:rPr>
        <w:t xml:space="preserve"> is not preferred.</w:t>
      </w:r>
      <w:bookmarkEnd w:id="5"/>
    </w:p>
    <w:p>
      <w:pPr>
        <w:pStyle w:val="56"/>
        <w:rPr>
          <w:rFonts w:hint="eastAsia"/>
          <w:lang w:val="en-US" w:eastAsia="zh-CN"/>
        </w:rPr>
      </w:pPr>
      <w:r>
        <w:rPr>
          <w:rFonts w:hint="eastAsia" w:eastAsiaTheme="minorEastAsia"/>
          <w:lang w:val="en-US" w:eastAsia="zh-CN"/>
        </w:rPr>
        <w:t xml:space="preserve">Furthermore, for the details of the </w:t>
      </w:r>
      <w:r>
        <w:rPr>
          <w:rFonts w:ascii="Times New Roman" w:hAnsi="Times New Roman" w:eastAsia="宋体" w:cs="Times New Roman"/>
          <w:lang w:val="en-GB" w:eastAsia="zh-CN" w:bidi="ar-SA"/>
        </w:rPr>
        <w:t xml:space="preserve">network </w:t>
      </w:r>
      <w:r>
        <w:rPr>
          <w:rFonts w:hint="eastAsia" w:eastAsia="宋体" w:cs="Times New Roman"/>
          <w:lang w:val="en-US" w:eastAsia="zh-CN" w:bidi="ar-SA"/>
        </w:rPr>
        <w:t>assistance solution</w:t>
      </w:r>
      <w:r>
        <w:rPr>
          <w:rFonts w:hint="eastAsia" w:eastAsiaTheme="minorEastAsia"/>
          <w:lang w:val="en-US" w:eastAsia="zh-CN"/>
        </w:rPr>
        <w:t xml:space="preserve">, MAC-CE and RRC based </w:t>
      </w:r>
      <w:r>
        <w:rPr>
          <w:rFonts w:hint="eastAsia" w:eastAsia="宋体" w:cs="Times New Roman"/>
          <w:lang w:val="en-US" w:eastAsia="zh-CN" w:bidi="ar-SA"/>
        </w:rPr>
        <w:t xml:space="preserve">signalling are listed in the WF. Compare with the two options. MAC-CE </w:t>
      </w:r>
      <w:r>
        <w:rPr>
          <w:rFonts w:ascii="Times New Roman" w:hAnsi="Times New Roman" w:eastAsia="宋体" w:cs="Times New Roman"/>
          <w:color w:val="000000"/>
          <w:szCs w:val="24"/>
          <w:lang w:val="en-GB" w:eastAsia="zh-CN" w:bidi="ar-SA"/>
        </w:rPr>
        <w:t>based solution</w:t>
      </w:r>
      <w:r>
        <w:rPr>
          <w:rFonts w:hint="eastAsia" w:eastAsia="宋体" w:cs="Times New Roman"/>
          <w:color w:val="000000"/>
          <w:szCs w:val="24"/>
          <w:lang w:val="en-US" w:eastAsia="zh-CN" w:bidi="ar-SA"/>
        </w:rPr>
        <w:t xml:space="preserve"> is more straightforward and clear</w:t>
      </w:r>
      <w:r>
        <w:rPr>
          <w:rFonts w:hint="eastAsia" w:eastAsia="宋体" w:cs="Times New Roman"/>
          <w:lang w:val="en-US" w:eastAsia="zh-CN" w:bidi="ar-SA"/>
        </w:rPr>
        <w:t>. While f</w:t>
      </w:r>
      <w:r>
        <w:rPr>
          <w:rFonts w:hint="eastAsia" w:eastAsia="宋体" w:cs="Times New Roman"/>
          <w:color w:val="000000"/>
          <w:szCs w:val="24"/>
          <w:lang w:val="en-US" w:eastAsia="zh-CN" w:bidi="ar-SA"/>
        </w:rPr>
        <w:t>or RRC signalling with SSB and RRH mapping information,</w:t>
      </w:r>
      <w:bookmarkStart w:id="7" w:name="_GoBack"/>
      <w:bookmarkEnd w:id="7"/>
      <w:r>
        <w:rPr>
          <w:rFonts w:hint="eastAsia" w:eastAsia="宋体" w:cs="Times New Roman"/>
          <w:color w:val="000000"/>
          <w:szCs w:val="24"/>
          <w:lang w:val="en-US" w:eastAsia="zh-CN" w:bidi="ar-SA"/>
        </w:rPr>
        <w:t xml:space="preserve"> we think it is much complex. If the </w:t>
      </w:r>
      <w:r>
        <w:rPr>
          <w:rFonts w:hint="eastAsia" w:eastAsia="宋体"/>
          <w:b w:val="0"/>
          <w:bCs/>
          <w:kern w:val="0"/>
          <w:lang w:val="en-US" w:eastAsia="zh-CN"/>
        </w:rPr>
        <w:t xml:space="preserve">NW signalling assistance information is only to address the problem of </w:t>
      </w:r>
      <w:r>
        <w:t>large propagation delay difference</w:t>
      </w:r>
      <w:r>
        <w:rPr>
          <w:rFonts w:hint="eastAsia"/>
          <w:lang w:val="en-US" w:eastAsia="zh-CN"/>
        </w:rPr>
        <w:t xml:space="preserve"> issue, we think the </w:t>
      </w:r>
      <w:bookmarkStart w:id="6" w:name="OLE_LINK4"/>
      <w:r>
        <w:rPr>
          <w:rFonts w:hint="eastAsia"/>
          <w:lang w:val="en-US" w:eastAsia="zh-CN"/>
        </w:rPr>
        <w:t>cost is larger than gain with RRC based solution. More clarification is needed.</w:t>
      </w:r>
    </w:p>
    <w:p>
      <w:pPr>
        <w:pStyle w:val="56"/>
        <w:rPr>
          <w:rFonts w:eastAsia="宋体"/>
          <w:b/>
          <w:bCs w:val="0"/>
          <w:kern w:val="0"/>
          <w:lang w:val="en-GB"/>
        </w:rPr>
      </w:pPr>
      <w:r>
        <w:rPr>
          <w:rFonts w:hint="eastAsia" w:eastAsia="宋体"/>
          <w:b/>
          <w:kern w:val="0"/>
          <w:lang w:val="en-US" w:eastAsia="zh-CN"/>
        </w:rPr>
        <w:t>Observation</w:t>
      </w:r>
      <w:r>
        <w:rPr>
          <w:rFonts w:eastAsia="宋体"/>
          <w:b/>
          <w:kern w:val="0"/>
          <w:lang w:val="en-GB"/>
        </w:rPr>
        <w:t xml:space="preserve"> </w:t>
      </w:r>
      <w:r>
        <w:rPr>
          <w:rFonts w:hint="eastAsia" w:eastAsia="宋体"/>
          <w:b/>
          <w:kern w:val="0"/>
          <w:lang w:val="en-US" w:eastAsia="zh-CN"/>
        </w:rPr>
        <w:t>1</w:t>
      </w:r>
      <w:r>
        <w:rPr>
          <w:rFonts w:eastAsia="MS Mincho"/>
          <w:b/>
          <w:kern w:val="0"/>
          <w:lang w:val="en-GB" w:eastAsia="en-US"/>
        </w:rPr>
        <w:t>:</w:t>
      </w:r>
      <w:r>
        <w:rPr>
          <w:rFonts w:hint="eastAsia" w:eastAsia="宋体"/>
          <w:b/>
          <w:kern w:val="0"/>
          <w:lang w:val="en-US" w:eastAsia="zh-CN"/>
        </w:rPr>
        <w:t xml:space="preserve"> The benefit of explicit N</w:t>
      </w:r>
      <w:r>
        <w:rPr>
          <w:rFonts w:hint="eastAsia" w:eastAsia="宋体"/>
          <w:b/>
          <w:bCs w:val="0"/>
          <w:kern w:val="0"/>
          <w:lang w:val="en-US" w:eastAsia="zh-CN"/>
        </w:rPr>
        <w:t xml:space="preserve">W signalling assistance solution for UL timing adjustment </w:t>
      </w:r>
      <w:r>
        <w:rPr>
          <w:rFonts w:hint="eastAsia" w:eastAsia="宋体"/>
          <w:b/>
          <w:kern w:val="0"/>
          <w:lang w:val="en-US" w:eastAsia="zh-CN"/>
        </w:rPr>
        <w:t xml:space="preserve">is limited </w:t>
      </w:r>
      <w:r>
        <w:rPr>
          <w:rFonts w:ascii="Times New Roman" w:hAnsi="Times New Roman" w:eastAsia="宋体" w:cs="Times New Roman"/>
          <w:b/>
          <w:bCs w:val="0"/>
          <w:lang w:val="en-GB" w:eastAsia="zh-CN" w:bidi="ar-SA"/>
        </w:rPr>
        <w:t>compared with existing R17 solution</w:t>
      </w:r>
      <w:r>
        <w:rPr>
          <w:rFonts w:eastAsia="宋体"/>
          <w:b/>
          <w:bCs w:val="0"/>
          <w:kern w:val="0"/>
          <w:lang w:val="en-GB"/>
        </w:rPr>
        <w:t>.</w:t>
      </w:r>
    </w:p>
    <w:bookmarkEnd w:id="6"/>
    <w:p>
      <w:pPr>
        <w:pStyle w:val="24"/>
        <w:keepNext/>
        <w:keepLines/>
        <w:numPr>
          <w:ilvl w:val="0"/>
          <w:numId w:val="5"/>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hint="eastAsia" w:ascii="Arial" w:hAnsi="Arial" w:cs="Times New Roman"/>
          <w:sz w:val="36"/>
          <w:szCs w:val="20"/>
          <w:lang w:val="en-GB"/>
        </w:rPr>
        <w:t>Conclusion</w:t>
      </w:r>
    </w:p>
    <w:p>
      <w:pPr>
        <w:pStyle w:val="56"/>
        <w:rPr>
          <w:rFonts w:eastAsia="宋体"/>
          <w:b/>
          <w:bCs w:val="0"/>
          <w:kern w:val="0"/>
          <w:lang w:val="en-GB"/>
        </w:rPr>
      </w:pPr>
      <w:r>
        <w:rPr>
          <w:rFonts w:hint="eastAsia" w:eastAsia="宋体"/>
          <w:b/>
          <w:kern w:val="0"/>
          <w:lang w:val="en-US" w:eastAsia="zh-CN"/>
        </w:rPr>
        <w:t>Observation</w:t>
      </w:r>
      <w:r>
        <w:rPr>
          <w:rFonts w:eastAsia="宋体"/>
          <w:b/>
          <w:kern w:val="0"/>
          <w:lang w:val="en-GB"/>
        </w:rPr>
        <w:t xml:space="preserve"> </w:t>
      </w:r>
      <w:r>
        <w:rPr>
          <w:rFonts w:hint="eastAsia" w:eastAsia="宋体"/>
          <w:b/>
          <w:kern w:val="0"/>
          <w:lang w:val="en-US" w:eastAsia="zh-CN"/>
        </w:rPr>
        <w:t>1</w:t>
      </w:r>
      <w:r>
        <w:rPr>
          <w:rFonts w:eastAsia="MS Mincho"/>
          <w:b/>
          <w:kern w:val="0"/>
          <w:lang w:val="en-GB" w:eastAsia="en-US"/>
        </w:rPr>
        <w:t>:</w:t>
      </w:r>
      <w:r>
        <w:rPr>
          <w:rFonts w:hint="eastAsia" w:eastAsia="宋体"/>
          <w:b/>
          <w:kern w:val="0"/>
          <w:lang w:val="en-US" w:eastAsia="zh-CN"/>
        </w:rPr>
        <w:t xml:space="preserve"> The benefit of explicit N</w:t>
      </w:r>
      <w:r>
        <w:rPr>
          <w:rFonts w:hint="eastAsia" w:eastAsia="宋体"/>
          <w:b/>
          <w:bCs w:val="0"/>
          <w:kern w:val="0"/>
          <w:lang w:val="en-US" w:eastAsia="zh-CN"/>
        </w:rPr>
        <w:t xml:space="preserve">W signalling assistance solution for UL timing adjustment </w:t>
      </w:r>
      <w:r>
        <w:rPr>
          <w:rFonts w:hint="eastAsia" w:eastAsia="宋体"/>
          <w:b/>
          <w:kern w:val="0"/>
          <w:lang w:val="en-US" w:eastAsia="zh-CN"/>
        </w:rPr>
        <w:t xml:space="preserve">is limited </w:t>
      </w:r>
      <w:r>
        <w:rPr>
          <w:rFonts w:ascii="Times New Roman" w:hAnsi="Times New Roman" w:eastAsia="宋体" w:cs="Times New Roman"/>
          <w:b/>
          <w:bCs w:val="0"/>
          <w:lang w:val="en-GB" w:eastAsia="zh-CN" w:bidi="ar-SA"/>
        </w:rPr>
        <w:t>compared with existing R17 solution</w:t>
      </w:r>
      <w:r>
        <w:rPr>
          <w:rFonts w:eastAsia="宋体"/>
          <w:b/>
          <w:bCs w:val="0"/>
          <w:kern w:val="0"/>
          <w:lang w:val="en-GB"/>
        </w:rPr>
        <w:t>.</w:t>
      </w:r>
    </w:p>
    <w:p>
      <w:pPr>
        <w:pStyle w:val="24"/>
        <w:keepNext/>
        <w:keepLines/>
        <w:numPr>
          <w:ilvl w:val="0"/>
          <w:numId w:val="5"/>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 xml:space="preserve">Reference </w:t>
      </w:r>
    </w:p>
    <w:p>
      <w:pPr>
        <w:overflowPunct w:val="0"/>
        <w:autoSpaceDE w:val="0"/>
        <w:autoSpaceDN w:val="0"/>
        <w:adjustRightInd w:val="0"/>
        <w:spacing w:before="240" w:after="180"/>
        <w:textAlignment w:val="baseline"/>
        <w:rPr>
          <w:rFonts w:ascii="Times New Roman" w:hAnsi="Times New Roman" w:cs="Times New Roman"/>
          <w:sz w:val="20"/>
          <w:szCs w:val="20"/>
        </w:rPr>
      </w:pPr>
      <w:r>
        <w:rPr>
          <w:rFonts w:ascii="Times New Roman" w:hAnsi="Times New Roman" w:eastAsia="宋体" w:cs="Times New Roman"/>
          <w:kern w:val="0"/>
          <w:sz w:val="20"/>
          <w:szCs w:val="20"/>
          <w:lang w:val="en-GB"/>
        </w:rPr>
        <w:t xml:space="preserve">[1] </w:t>
      </w:r>
      <w:r>
        <w:rPr>
          <w:rFonts w:hint="eastAsia" w:ascii="Times New Roman" w:hAnsi="Times New Roman" w:eastAsia="宋体" w:cs="Times New Roman"/>
          <w:kern w:val="0"/>
          <w:sz w:val="20"/>
          <w:szCs w:val="20"/>
          <w:lang w:val="en-GB"/>
        </w:rPr>
        <w:t>R4-2220396</w:t>
      </w:r>
      <w:r>
        <w:rPr>
          <w:rFonts w:hint="eastAsia" w:ascii="Times New Roman" w:hAnsi="Times New Roman" w:eastAsia="宋体" w:cs="Times New Roman"/>
          <w:kern w:val="0"/>
          <w:sz w:val="20"/>
          <w:szCs w:val="20"/>
          <w:lang w:val="en-US" w:eastAsia="zh-CN"/>
        </w:rPr>
        <w:t xml:space="preserve">, </w:t>
      </w:r>
      <w:r>
        <w:rPr>
          <w:rFonts w:hint="eastAsia" w:ascii="Times New Roman" w:hAnsi="Times New Roman" w:eastAsia="宋体" w:cs="Times New Roman"/>
          <w:kern w:val="0"/>
          <w:sz w:val="20"/>
          <w:szCs w:val="20"/>
          <w:lang w:val="en-GB"/>
        </w:rPr>
        <w:t>WF on NR FR2 HST Tunnel deployment and UL timing adjustment</w:t>
      </w:r>
      <w:r>
        <w:rPr>
          <w:rFonts w:hint="eastAsia" w:ascii="Times New Roman" w:hAnsi="Times New Roman" w:eastAsia="宋体" w:cs="Times New Roman"/>
          <w:kern w:val="0"/>
          <w:sz w:val="20"/>
          <w:szCs w:val="20"/>
          <w:lang w:val="en-US" w:eastAsia="zh-CN"/>
        </w:rPr>
        <w:t xml:space="preserve">, </w:t>
      </w:r>
      <w:r>
        <w:rPr>
          <w:rFonts w:hint="eastAsia" w:ascii="Times New Roman" w:hAnsi="Times New Roman" w:eastAsia="宋体" w:cs="Times New Roman"/>
          <w:kern w:val="0"/>
          <w:sz w:val="20"/>
          <w:szCs w:val="20"/>
          <w:lang w:val="en-GB"/>
        </w:rPr>
        <w:t>Nokia</w:t>
      </w:r>
    </w:p>
    <w:sectPr>
      <w:pgSz w:w="11906" w:h="16838"/>
      <w:pgMar w:top="1418" w:right="1134" w:bottom="1134" w:left="1134"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NimbusRomNo9L-Regu">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20BB96"/>
    <w:multiLevelType w:val="multilevel"/>
    <w:tmpl w:val="2C20BB96"/>
    <w:lvl w:ilvl="0" w:tentative="0">
      <w:start w:val="2"/>
      <w:numFmt w:val="decimal"/>
      <w:lvlText w:val="%1"/>
      <w:lvlJc w:val="left"/>
      <w:pPr>
        <w:tabs>
          <w:tab w:val="left" w:pos="432"/>
        </w:tabs>
        <w:ind w:left="432" w:hanging="432"/>
      </w:pPr>
      <w:rPr>
        <w:rFonts w:hint="default" w:ascii="宋体" w:hAnsi="宋体" w:eastAsia="宋体" w:cs="宋体"/>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1146"/>
        </w:tabs>
        <w:ind w:left="1146"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3F9158F1"/>
    <w:multiLevelType w:val="multilevel"/>
    <w:tmpl w:val="3F9158F1"/>
    <w:lvl w:ilvl="0" w:tentative="0">
      <w:start w:val="2"/>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D6E3167"/>
    <w:multiLevelType w:val="multilevel"/>
    <w:tmpl w:val="4D6E3167"/>
    <w:lvl w:ilvl="0" w:tentative="0">
      <w:start w:val="1"/>
      <w:numFmt w:val="decimal"/>
      <w:pStyle w:val="59"/>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5D817AC8"/>
    <w:multiLevelType w:val="multilevel"/>
    <w:tmpl w:val="5D817AC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dmZGJkOGQ2MWY4OGI4MjA4YjFkNmM4YTZhMGE0ODMifQ=="/>
  </w:docVars>
  <w:rsids>
    <w:rsidRoot w:val="003757EE"/>
    <w:rsid w:val="00006778"/>
    <w:rsid w:val="00006CCB"/>
    <w:rsid w:val="00007D45"/>
    <w:rsid w:val="000131DA"/>
    <w:rsid w:val="00016F77"/>
    <w:rsid w:val="00020891"/>
    <w:rsid w:val="00022A2A"/>
    <w:rsid w:val="00022F16"/>
    <w:rsid w:val="0002319A"/>
    <w:rsid w:val="00023D86"/>
    <w:rsid w:val="000257EA"/>
    <w:rsid w:val="000266B5"/>
    <w:rsid w:val="00031D3B"/>
    <w:rsid w:val="00031D3C"/>
    <w:rsid w:val="00034706"/>
    <w:rsid w:val="00036443"/>
    <w:rsid w:val="000403BC"/>
    <w:rsid w:val="000421AA"/>
    <w:rsid w:val="0004721A"/>
    <w:rsid w:val="00047D79"/>
    <w:rsid w:val="00050409"/>
    <w:rsid w:val="00051F5A"/>
    <w:rsid w:val="0005367F"/>
    <w:rsid w:val="000546EF"/>
    <w:rsid w:val="00057B98"/>
    <w:rsid w:val="00061965"/>
    <w:rsid w:val="000636AF"/>
    <w:rsid w:val="00064826"/>
    <w:rsid w:val="00065326"/>
    <w:rsid w:val="000655C5"/>
    <w:rsid w:val="00067799"/>
    <w:rsid w:val="00077C6A"/>
    <w:rsid w:val="00086CF1"/>
    <w:rsid w:val="000907DF"/>
    <w:rsid w:val="00095284"/>
    <w:rsid w:val="000A0B37"/>
    <w:rsid w:val="000A2828"/>
    <w:rsid w:val="000A2EFB"/>
    <w:rsid w:val="000A2F61"/>
    <w:rsid w:val="000A35ED"/>
    <w:rsid w:val="000A3649"/>
    <w:rsid w:val="000A4DB2"/>
    <w:rsid w:val="000A6317"/>
    <w:rsid w:val="000A7309"/>
    <w:rsid w:val="000B1379"/>
    <w:rsid w:val="000B20DA"/>
    <w:rsid w:val="000B3614"/>
    <w:rsid w:val="000B479A"/>
    <w:rsid w:val="000B5643"/>
    <w:rsid w:val="000C1036"/>
    <w:rsid w:val="000C522D"/>
    <w:rsid w:val="000D35E7"/>
    <w:rsid w:val="000D412E"/>
    <w:rsid w:val="000D5863"/>
    <w:rsid w:val="000D7B68"/>
    <w:rsid w:val="000E1339"/>
    <w:rsid w:val="000E1748"/>
    <w:rsid w:val="000E20BB"/>
    <w:rsid w:val="000E33DF"/>
    <w:rsid w:val="000E3CEA"/>
    <w:rsid w:val="000E4116"/>
    <w:rsid w:val="000E6A32"/>
    <w:rsid w:val="000E744E"/>
    <w:rsid w:val="000F03FB"/>
    <w:rsid w:val="000F3085"/>
    <w:rsid w:val="000F6C7D"/>
    <w:rsid w:val="0010101B"/>
    <w:rsid w:val="001014E7"/>
    <w:rsid w:val="00101C04"/>
    <w:rsid w:val="00101C94"/>
    <w:rsid w:val="00102A38"/>
    <w:rsid w:val="001047DB"/>
    <w:rsid w:val="00104C4F"/>
    <w:rsid w:val="00107766"/>
    <w:rsid w:val="001107FB"/>
    <w:rsid w:val="00112028"/>
    <w:rsid w:val="0011266C"/>
    <w:rsid w:val="0011398B"/>
    <w:rsid w:val="00114521"/>
    <w:rsid w:val="00117477"/>
    <w:rsid w:val="00117D26"/>
    <w:rsid w:val="001221E9"/>
    <w:rsid w:val="00124B5C"/>
    <w:rsid w:val="001335B0"/>
    <w:rsid w:val="00133802"/>
    <w:rsid w:val="00137433"/>
    <w:rsid w:val="001375A7"/>
    <w:rsid w:val="0014039C"/>
    <w:rsid w:val="001412B0"/>
    <w:rsid w:val="00141DBB"/>
    <w:rsid w:val="00142F7C"/>
    <w:rsid w:val="0014749E"/>
    <w:rsid w:val="00150D5C"/>
    <w:rsid w:val="001547F5"/>
    <w:rsid w:val="00155F49"/>
    <w:rsid w:val="00157149"/>
    <w:rsid w:val="00160A2E"/>
    <w:rsid w:val="00161A0A"/>
    <w:rsid w:val="00163991"/>
    <w:rsid w:val="00163FF2"/>
    <w:rsid w:val="00166842"/>
    <w:rsid w:val="00170628"/>
    <w:rsid w:val="00170EAD"/>
    <w:rsid w:val="00171897"/>
    <w:rsid w:val="00173AA6"/>
    <w:rsid w:val="00175127"/>
    <w:rsid w:val="0017680E"/>
    <w:rsid w:val="001820E2"/>
    <w:rsid w:val="001851A8"/>
    <w:rsid w:val="0018715E"/>
    <w:rsid w:val="00193AF4"/>
    <w:rsid w:val="00194467"/>
    <w:rsid w:val="001A2868"/>
    <w:rsid w:val="001A32D7"/>
    <w:rsid w:val="001A4CA0"/>
    <w:rsid w:val="001A5FEA"/>
    <w:rsid w:val="001A73C3"/>
    <w:rsid w:val="001A745F"/>
    <w:rsid w:val="001A795D"/>
    <w:rsid w:val="001B1E22"/>
    <w:rsid w:val="001B4069"/>
    <w:rsid w:val="001C3A6D"/>
    <w:rsid w:val="001C44F4"/>
    <w:rsid w:val="001D2F3A"/>
    <w:rsid w:val="001D41E1"/>
    <w:rsid w:val="001D59BC"/>
    <w:rsid w:val="001E2DF3"/>
    <w:rsid w:val="001E7E3D"/>
    <w:rsid w:val="001F1AA5"/>
    <w:rsid w:val="001F25B1"/>
    <w:rsid w:val="001F52C6"/>
    <w:rsid w:val="001F609B"/>
    <w:rsid w:val="001F6903"/>
    <w:rsid w:val="00201283"/>
    <w:rsid w:val="00201AAD"/>
    <w:rsid w:val="002049FE"/>
    <w:rsid w:val="00204F3C"/>
    <w:rsid w:val="00211C46"/>
    <w:rsid w:val="00212ACD"/>
    <w:rsid w:val="00213BCD"/>
    <w:rsid w:val="00214360"/>
    <w:rsid w:val="002153E4"/>
    <w:rsid w:val="002202E5"/>
    <w:rsid w:val="00220D75"/>
    <w:rsid w:val="00223744"/>
    <w:rsid w:val="002256CD"/>
    <w:rsid w:val="0022743B"/>
    <w:rsid w:val="0022791A"/>
    <w:rsid w:val="00227B78"/>
    <w:rsid w:val="00230101"/>
    <w:rsid w:val="00230C27"/>
    <w:rsid w:val="00231776"/>
    <w:rsid w:val="00232BEB"/>
    <w:rsid w:val="00233855"/>
    <w:rsid w:val="0024172F"/>
    <w:rsid w:val="00242604"/>
    <w:rsid w:val="0024352C"/>
    <w:rsid w:val="00247287"/>
    <w:rsid w:val="00253211"/>
    <w:rsid w:val="00253F85"/>
    <w:rsid w:val="00254EFA"/>
    <w:rsid w:val="0025610F"/>
    <w:rsid w:val="00256B3C"/>
    <w:rsid w:val="00260CE2"/>
    <w:rsid w:val="0026190D"/>
    <w:rsid w:val="00263213"/>
    <w:rsid w:val="002659F6"/>
    <w:rsid w:val="00266BC4"/>
    <w:rsid w:val="002671C9"/>
    <w:rsid w:val="0027076B"/>
    <w:rsid w:val="00270F9F"/>
    <w:rsid w:val="002738F2"/>
    <w:rsid w:val="002804F3"/>
    <w:rsid w:val="0028557C"/>
    <w:rsid w:val="002862E6"/>
    <w:rsid w:val="0029066A"/>
    <w:rsid w:val="002906FA"/>
    <w:rsid w:val="002920B3"/>
    <w:rsid w:val="00292387"/>
    <w:rsid w:val="002936E4"/>
    <w:rsid w:val="00293855"/>
    <w:rsid w:val="00295E16"/>
    <w:rsid w:val="002A3759"/>
    <w:rsid w:val="002A385F"/>
    <w:rsid w:val="002A4483"/>
    <w:rsid w:val="002A5F68"/>
    <w:rsid w:val="002B0001"/>
    <w:rsid w:val="002B2201"/>
    <w:rsid w:val="002B3EC5"/>
    <w:rsid w:val="002B4330"/>
    <w:rsid w:val="002B4AC1"/>
    <w:rsid w:val="002B4C06"/>
    <w:rsid w:val="002B6201"/>
    <w:rsid w:val="002C0C1D"/>
    <w:rsid w:val="002C1D73"/>
    <w:rsid w:val="002D0F2B"/>
    <w:rsid w:val="002D1B95"/>
    <w:rsid w:val="002D52E8"/>
    <w:rsid w:val="002D6F37"/>
    <w:rsid w:val="002D7341"/>
    <w:rsid w:val="002E1C7E"/>
    <w:rsid w:val="002E5D21"/>
    <w:rsid w:val="002E619B"/>
    <w:rsid w:val="002F1E30"/>
    <w:rsid w:val="002F2654"/>
    <w:rsid w:val="002F29D7"/>
    <w:rsid w:val="002F2CBD"/>
    <w:rsid w:val="0030054E"/>
    <w:rsid w:val="003005C2"/>
    <w:rsid w:val="00301B0A"/>
    <w:rsid w:val="00305401"/>
    <w:rsid w:val="00307431"/>
    <w:rsid w:val="00307E69"/>
    <w:rsid w:val="00307F6C"/>
    <w:rsid w:val="003251AD"/>
    <w:rsid w:val="00325324"/>
    <w:rsid w:val="0032580D"/>
    <w:rsid w:val="00325CCA"/>
    <w:rsid w:val="003264EC"/>
    <w:rsid w:val="00327B39"/>
    <w:rsid w:val="00327EE5"/>
    <w:rsid w:val="0033378F"/>
    <w:rsid w:val="00335A14"/>
    <w:rsid w:val="00336982"/>
    <w:rsid w:val="003426DF"/>
    <w:rsid w:val="00347692"/>
    <w:rsid w:val="003562D6"/>
    <w:rsid w:val="00360618"/>
    <w:rsid w:val="00364866"/>
    <w:rsid w:val="00365304"/>
    <w:rsid w:val="0036570E"/>
    <w:rsid w:val="003670C2"/>
    <w:rsid w:val="00371F4E"/>
    <w:rsid w:val="003743D5"/>
    <w:rsid w:val="00374D6E"/>
    <w:rsid w:val="003757EE"/>
    <w:rsid w:val="00376451"/>
    <w:rsid w:val="00380EDD"/>
    <w:rsid w:val="00382E65"/>
    <w:rsid w:val="00385939"/>
    <w:rsid w:val="00385AF4"/>
    <w:rsid w:val="003862C9"/>
    <w:rsid w:val="00386474"/>
    <w:rsid w:val="003865A7"/>
    <w:rsid w:val="0038739E"/>
    <w:rsid w:val="00393FEB"/>
    <w:rsid w:val="00394DE9"/>
    <w:rsid w:val="003968C2"/>
    <w:rsid w:val="003A0542"/>
    <w:rsid w:val="003A71F4"/>
    <w:rsid w:val="003A7825"/>
    <w:rsid w:val="003B0626"/>
    <w:rsid w:val="003B2AA2"/>
    <w:rsid w:val="003B75A0"/>
    <w:rsid w:val="003B77F4"/>
    <w:rsid w:val="003C19DE"/>
    <w:rsid w:val="003D1A19"/>
    <w:rsid w:val="003D26E4"/>
    <w:rsid w:val="003D2DE6"/>
    <w:rsid w:val="003D3EA9"/>
    <w:rsid w:val="003D577A"/>
    <w:rsid w:val="003E6D59"/>
    <w:rsid w:val="003E6ECE"/>
    <w:rsid w:val="003F1036"/>
    <w:rsid w:val="004053F9"/>
    <w:rsid w:val="004069F7"/>
    <w:rsid w:val="00406CC3"/>
    <w:rsid w:val="0040709F"/>
    <w:rsid w:val="004076E5"/>
    <w:rsid w:val="00407BBD"/>
    <w:rsid w:val="00411FE1"/>
    <w:rsid w:val="00414EC3"/>
    <w:rsid w:val="00415C68"/>
    <w:rsid w:val="0041719A"/>
    <w:rsid w:val="00417E89"/>
    <w:rsid w:val="00420273"/>
    <w:rsid w:val="00422D27"/>
    <w:rsid w:val="00423B62"/>
    <w:rsid w:val="00423F0A"/>
    <w:rsid w:val="00425EE5"/>
    <w:rsid w:val="0043207C"/>
    <w:rsid w:val="00435A2B"/>
    <w:rsid w:val="004361F5"/>
    <w:rsid w:val="00436737"/>
    <w:rsid w:val="00436BBA"/>
    <w:rsid w:val="0043798D"/>
    <w:rsid w:val="004416FB"/>
    <w:rsid w:val="004431B4"/>
    <w:rsid w:val="004441AF"/>
    <w:rsid w:val="00444C45"/>
    <w:rsid w:val="00445CE0"/>
    <w:rsid w:val="00447234"/>
    <w:rsid w:val="00447443"/>
    <w:rsid w:val="00451510"/>
    <w:rsid w:val="00456716"/>
    <w:rsid w:val="004629A8"/>
    <w:rsid w:val="004637CB"/>
    <w:rsid w:val="004638F9"/>
    <w:rsid w:val="00463AE8"/>
    <w:rsid w:val="00467D24"/>
    <w:rsid w:val="0047087E"/>
    <w:rsid w:val="004760A9"/>
    <w:rsid w:val="00480900"/>
    <w:rsid w:val="00480EA8"/>
    <w:rsid w:val="00483254"/>
    <w:rsid w:val="0048706F"/>
    <w:rsid w:val="004913D8"/>
    <w:rsid w:val="00492411"/>
    <w:rsid w:val="00492AF5"/>
    <w:rsid w:val="00492C6A"/>
    <w:rsid w:val="00493797"/>
    <w:rsid w:val="00494233"/>
    <w:rsid w:val="00495427"/>
    <w:rsid w:val="00495F2A"/>
    <w:rsid w:val="004A0F36"/>
    <w:rsid w:val="004A1E93"/>
    <w:rsid w:val="004A72BD"/>
    <w:rsid w:val="004B0090"/>
    <w:rsid w:val="004B0240"/>
    <w:rsid w:val="004B1DAB"/>
    <w:rsid w:val="004B243F"/>
    <w:rsid w:val="004B4E01"/>
    <w:rsid w:val="004C1182"/>
    <w:rsid w:val="004C31BB"/>
    <w:rsid w:val="004C71C5"/>
    <w:rsid w:val="004D1A2A"/>
    <w:rsid w:val="004D2EEE"/>
    <w:rsid w:val="004D3DBC"/>
    <w:rsid w:val="004D6253"/>
    <w:rsid w:val="004D761F"/>
    <w:rsid w:val="004E0F55"/>
    <w:rsid w:val="004E26B1"/>
    <w:rsid w:val="004E26EA"/>
    <w:rsid w:val="004E398D"/>
    <w:rsid w:val="004E3B47"/>
    <w:rsid w:val="004E5248"/>
    <w:rsid w:val="004F0D90"/>
    <w:rsid w:val="004F2BCC"/>
    <w:rsid w:val="004F611E"/>
    <w:rsid w:val="004F72ED"/>
    <w:rsid w:val="004F761D"/>
    <w:rsid w:val="0050010E"/>
    <w:rsid w:val="00500BFC"/>
    <w:rsid w:val="0050117F"/>
    <w:rsid w:val="00503BA9"/>
    <w:rsid w:val="00504E11"/>
    <w:rsid w:val="00507F89"/>
    <w:rsid w:val="00511632"/>
    <w:rsid w:val="0051271D"/>
    <w:rsid w:val="005142C8"/>
    <w:rsid w:val="00514BB3"/>
    <w:rsid w:val="0052380B"/>
    <w:rsid w:val="00524DC3"/>
    <w:rsid w:val="00530042"/>
    <w:rsid w:val="00531F92"/>
    <w:rsid w:val="0053209B"/>
    <w:rsid w:val="00534727"/>
    <w:rsid w:val="00535A59"/>
    <w:rsid w:val="005365EB"/>
    <w:rsid w:val="00536614"/>
    <w:rsid w:val="00542020"/>
    <w:rsid w:val="00542199"/>
    <w:rsid w:val="005422A7"/>
    <w:rsid w:val="00543DD8"/>
    <w:rsid w:val="00545893"/>
    <w:rsid w:val="005471CB"/>
    <w:rsid w:val="005478EA"/>
    <w:rsid w:val="00547C7B"/>
    <w:rsid w:val="00551C93"/>
    <w:rsid w:val="00556779"/>
    <w:rsid w:val="005611F6"/>
    <w:rsid w:val="0056517B"/>
    <w:rsid w:val="00566296"/>
    <w:rsid w:val="0056638D"/>
    <w:rsid w:val="00566C66"/>
    <w:rsid w:val="00567848"/>
    <w:rsid w:val="00574819"/>
    <w:rsid w:val="00574E20"/>
    <w:rsid w:val="00576182"/>
    <w:rsid w:val="00580FA5"/>
    <w:rsid w:val="0058105E"/>
    <w:rsid w:val="00581283"/>
    <w:rsid w:val="00582259"/>
    <w:rsid w:val="00583688"/>
    <w:rsid w:val="00586445"/>
    <w:rsid w:val="005923B9"/>
    <w:rsid w:val="00593BF6"/>
    <w:rsid w:val="0059507C"/>
    <w:rsid w:val="0059599F"/>
    <w:rsid w:val="005A27EC"/>
    <w:rsid w:val="005A4D2E"/>
    <w:rsid w:val="005B02A1"/>
    <w:rsid w:val="005B0C79"/>
    <w:rsid w:val="005B2B3D"/>
    <w:rsid w:val="005B396D"/>
    <w:rsid w:val="005B4ECE"/>
    <w:rsid w:val="005B5848"/>
    <w:rsid w:val="005B6A7D"/>
    <w:rsid w:val="005C3BF8"/>
    <w:rsid w:val="005C4942"/>
    <w:rsid w:val="005C5151"/>
    <w:rsid w:val="005D2C44"/>
    <w:rsid w:val="005E12BC"/>
    <w:rsid w:val="005E3919"/>
    <w:rsid w:val="005F2264"/>
    <w:rsid w:val="005F5D83"/>
    <w:rsid w:val="005F6EE9"/>
    <w:rsid w:val="005F6EFE"/>
    <w:rsid w:val="00600142"/>
    <w:rsid w:val="006030E8"/>
    <w:rsid w:val="00612F95"/>
    <w:rsid w:val="00613989"/>
    <w:rsid w:val="00613ECD"/>
    <w:rsid w:val="00614B38"/>
    <w:rsid w:val="006158EB"/>
    <w:rsid w:val="0062491E"/>
    <w:rsid w:val="00624BF0"/>
    <w:rsid w:val="00624EA3"/>
    <w:rsid w:val="0062687D"/>
    <w:rsid w:val="006279AF"/>
    <w:rsid w:val="006303DE"/>
    <w:rsid w:val="00631035"/>
    <w:rsid w:val="00632883"/>
    <w:rsid w:val="00635220"/>
    <w:rsid w:val="00635CF9"/>
    <w:rsid w:val="00635D66"/>
    <w:rsid w:val="006364C4"/>
    <w:rsid w:val="00637EE5"/>
    <w:rsid w:val="00640098"/>
    <w:rsid w:val="006401A3"/>
    <w:rsid w:val="0064529C"/>
    <w:rsid w:val="0064649D"/>
    <w:rsid w:val="00654996"/>
    <w:rsid w:val="00654D3F"/>
    <w:rsid w:val="006556FD"/>
    <w:rsid w:val="00660076"/>
    <w:rsid w:val="00664D4D"/>
    <w:rsid w:val="006669B8"/>
    <w:rsid w:val="00670503"/>
    <w:rsid w:val="00670D2F"/>
    <w:rsid w:val="0067112D"/>
    <w:rsid w:val="00672450"/>
    <w:rsid w:val="006757C5"/>
    <w:rsid w:val="00676DB1"/>
    <w:rsid w:val="006772B8"/>
    <w:rsid w:val="00683859"/>
    <w:rsid w:val="0068552B"/>
    <w:rsid w:val="0068716F"/>
    <w:rsid w:val="00691D05"/>
    <w:rsid w:val="00694890"/>
    <w:rsid w:val="006952A0"/>
    <w:rsid w:val="00696099"/>
    <w:rsid w:val="00696977"/>
    <w:rsid w:val="006976EB"/>
    <w:rsid w:val="006A079A"/>
    <w:rsid w:val="006B2178"/>
    <w:rsid w:val="006B47BF"/>
    <w:rsid w:val="006C0C65"/>
    <w:rsid w:val="006C1D52"/>
    <w:rsid w:val="006C1D6E"/>
    <w:rsid w:val="006C3D6B"/>
    <w:rsid w:val="006C633C"/>
    <w:rsid w:val="006C671B"/>
    <w:rsid w:val="006C7C9F"/>
    <w:rsid w:val="006C7F8A"/>
    <w:rsid w:val="006D0ABE"/>
    <w:rsid w:val="006D2BD3"/>
    <w:rsid w:val="006D5649"/>
    <w:rsid w:val="006D5FDD"/>
    <w:rsid w:val="006D73DC"/>
    <w:rsid w:val="006E33BB"/>
    <w:rsid w:val="006F3E40"/>
    <w:rsid w:val="006F3FEF"/>
    <w:rsid w:val="006F71D5"/>
    <w:rsid w:val="006F71D7"/>
    <w:rsid w:val="006F7D96"/>
    <w:rsid w:val="007001BA"/>
    <w:rsid w:val="007003FB"/>
    <w:rsid w:val="00700C52"/>
    <w:rsid w:val="0070111D"/>
    <w:rsid w:val="0070466C"/>
    <w:rsid w:val="00704DA3"/>
    <w:rsid w:val="00705A62"/>
    <w:rsid w:val="00712732"/>
    <w:rsid w:val="0071300C"/>
    <w:rsid w:val="007150F1"/>
    <w:rsid w:val="0071775C"/>
    <w:rsid w:val="007178C4"/>
    <w:rsid w:val="00722517"/>
    <w:rsid w:val="00722CD3"/>
    <w:rsid w:val="00724DB8"/>
    <w:rsid w:val="00724F3D"/>
    <w:rsid w:val="007257BE"/>
    <w:rsid w:val="00725D3D"/>
    <w:rsid w:val="00726BD5"/>
    <w:rsid w:val="00727120"/>
    <w:rsid w:val="007271FF"/>
    <w:rsid w:val="00731D3D"/>
    <w:rsid w:val="00732C50"/>
    <w:rsid w:val="00734CC2"/>
    <w:rsid w:val="00735AC9"/>
    <w:rsid w:val="00735EF7"/>
    <w:rsid w:val="00740271"/>
    <w:rsid w:val="00741A58"/>
    <w:rsid w:val="00745EC0"/>
    <w:rsid w:val="00746C67"/>
    <w:rsid w:val="00750883"/>
    <w:rsid w:val="00770A43"/>
    <w:rsid w:val="0077125A"/>
    <w:rsid w:val="007715B1"/>
    <w:rsid w:val="007732D2"/>
    <w:rsid w:val="007802D7"/>
    <w:rsid w:val="00780A55"/>
    <w:rsid w:val="00782924"/>
    <w:rsid w:val="007842FA"/>
    <w:rsid w:val="00784600"/>
    <w:rsid w:val="0078548D"/>
    <w:rsid w:val="00786AA6"/>
    <w:rsid w:val="00792CA8"/>
    <w:rsid w:val="00793A69"/>
    <w:rsid w:val="007955BF"/>
    <w:rsid w:val="00797585"/>
    <w:rsid w:val="007A2CDE"/>
    <w:rsid w:val="007A2F81"/>
    <w:rsid w:val="007B19D2"/>
    <w:rsid w:val="007B3543"/>
    <w:rsid w:val="007B58CD"/>
    <w:rsid w:val="007C1A16"/>
    <w:rsid w:val="007C1B50"/>
    <w:rsid w:val="007C2029"/>
    <w:rsid w:val="007C33EB"/>
    <w:rsid w:val="007C458C"/>
    <w:rsid w:val="007C48FF"/>
    <w:rsid w:val="007C58B9"/>
    <w:rsid w:val="007C6478"/>
    <w:rsid w:val="007C6C39"/>
    <w:rsid w:val="007C7D2C"/>
    <w:rsid w:val="007D37C6"/>
    <w:rsid w:val="007D5D90"/>
    <w:rsid w:val="007D60A5"/>
    <w:rsid w:val="007E1360"/>
    <w:rsid w:val="007E24FD"/>
    <w:rsid w:val="007E302F"/>
    <w:rsid w:val="007E773D"/>
    <w:rsid w:val="007E7CA6"/>
    <w:rsid w:val="007E7DE5"/>
    <w:rsid w:val="007E7F89"/>
    <w:rsid w:val="007F018F"/>
    <w:rsid w:val="007F20B5"/>
    <w:rsid w:val="00801821"/>
    <w:rsid w:val="008051D7"/>
    <w:rsid w:val="008055BD"/>
    <w:rsid w:val="0080594B"/>
    <w:rsid w:val="008066A4"/>
    <w:rsid w:val="00807D67"/>
    <w:rsid w:val="0081259C"/>
    <w:rsid w:val="00813C9B"/>
    <w:rsid w:val="00814BB2"/>
    <w:rsid w:val="00815BDC"/>
    <w:rsid w:val="00820163"/>
    <w:rsid w:val="00824F80"/>
    <w:rsid w:val="008320CB"/>
    <w:rsid w:val="00840C27"/>
    <w:rsid w:val="00845CE5"/>
    <w:rsid w:val="0084626F"/>
    <w:rsid w:val="00846A33"/>
    <w:rsid w:val="00846B4B"/>
    <w:rsid w:val="00852FA9"/>
    <w:rsid w:val="00862EB2"/>
    <w:rsid w:val="00864645"/>
    <w:rsid w:val="00865007"/>
    <w:rsid w:val="008669CC"/>
    <w:rsid w:val="00867455"/>
    <w:rsid w:val="00867FAB"/>
    <w:rsid w:val="00871652"/>
    <w:rsid w:val="00873E5E"/>
    <w:rsid w:val="00874364"/>
    <w:rsid w:val="00875083"/>
    <w:rsid w:val="00875ACC"/>
    <w:rsid w:val="00875BDD"/>
    <w:rsid w:val="008761B1"/>
    <w:rsid w:val="00876934"/>
    <w:rsid w:val="008778EE"/>
    <w:rsid w:val="00877CC3"/>
    <w:rsid w:val="008825EB"/>
    <w:rsid w:val="00883591"/>
    <w:rsid w:val="0088459F"/>
    <w:rsid w:val="00885B30"/>
    <w:rsid w:val="00885D4A"/>
    <w:rsid w:val="00887BA3"/>
    <w:rsid w:val="00890D6F"/>
    <w:rsid w:val="00891763"/>
    <w:rsid w:val="00895C88"/>
    <w:rsid w:val="008A1ADE"/>
    <w:rsid w:val="008A6692"/>
    <w:rsid w:val="008A7037"/>
    <w:rsid w:val="008B0187"/>
    <w:rsid w:val="008B0D99"/>
    <w:rsid w:val="008B1FE1"/>
    <w:rsid w:val="008B3640"/>
    <w:rsid w:val="008B3B0C"/>
    <w:rsid w:val="008C0839"/>
    <w:rsid w:val="008C14AF"/>
    <w:rsid w:val="008C1D95"/>
    <w:rsid w:val="008C53D6"/>
    <w:rsid w:val="008C67B5"/>
    <w:rsid w:val="008C7C5D"/>
    <w:rsid w:val="008C7DA1"/>
    <w:rsid w:val="008C7DB7"/>
    <w:rsid w:val="008D15E9"/>
    <w:rsid w:val="008D2DF4"/>
    <w:rsid w:val="008D3E1F"/>
    <w:rsid w:val="008D55D1"/>
    <w:rsid w:val="008D5CFF"/>
    <w:rsid w:val="008D669D"/>
    <w:rsid w:val="008D691F"/>
    <w:rsid w:val="008D7E14"/>
    <w:rsid w:val="008E32B8"/>
    <w:rsid w:val="008E3DCF"/>
    <w:rsid w:val="008E5A48"/>
    <w:rsid w:val="008E6AE2"/>
    <w:rsid w:val="008E7C61"/>
    <w:rsid w:val="008F3641"/>
    <w:rsid w:val="008F5D83"/>
    <w:rsid w:val="008F68E4"/>
    <w:rsid w:val="008F6F8A"/>
    <w:rsid w:val="008F71BA"/>
    <w:rsid w:val="00902BC8"/>
    <w:rsid w:val="00904BBA"/>
    <w:rsid w:val="00905A4E"/>
    <w:rsid w:val="00906D61"/>
    <w:rsid w:val="00911495"/>
    <w:rsid w:val="00913870"/>
    <w:rsid w:val="00916DDA"/>
    <w:rsid w:val="00917EDF"/>
    <w:rsid w:val="00920CF2"/>
    <w:rsid w:val="0092158F"/>
    <w:rsid w:val="00930CC8"/>
    <w:rsid w:val="009312AF"/>
    <w:rsid w:val="009332A4"/>
    <w:rsid w:val="00937467"/>
    <w:rsid w:val="009443DD"/>
    <w:rsid w:val="00954A76"/>
    <w:rsid w:val="00955A20"/>
    <w:rsid w:val="009574C1"/>
    <w:rsid w:val="00960114"/>
    <w:rsid w:val="00961A67"/>
    <w:rsid w:val="00961D88"/>
    <w:rsid w:val="00963274"/>
    <w:rsid w:val="009653EE"/>
    <w:rsid w:val="00965A5A"/>
    <w:rsid w:val="00967FAF"/>
    <w:rsid w:val="0097449D"/>
    <w:rsid w:val="00975E67"/>
    <w:rsid w:val="00976BB8"/>
    <w:rsid w:val="00980CE0"/>
    <w:rsid w:val="00984408"/>
    <w:rsid w:val="00985016"/>
    <w:rsid w:val="00987DD1"/>
    <w:rsid w:val="00990BA8"/>
    <w:rsid w:val="00991258"/>
    <w:rsid w:val="009913D7"/>
    <w:rsid w:val="00991709"/>
    <w:rsid w:val="00991869"/>
    <w:rsid w:val="00994B90"/>
    <w:rsid w:val="00994D79"/>
    <w:rsid w:val="00997FF1"/>
    <w:rsid w:val="009A2EAA"/>
    <w:rsid w:val="009A3643"/>
    <w:rsid w:val="009A3AA4"/>
    <w:rsid w:val="009A45D7"/>
    <w:rsid w:val="009A4E15"/>
    <w:rsid w:val="009A54A4"/>
    <w:rsid w:val="009A598B"/>
    <w:rsid w:val="009A7205"/>
    <w:rsid w:val="009B1004"/>
    <w:rsid w:val="009B1C12"/>
    <w:rsid w:val="009B4521"/>
    <w:rsid w:val="009B49FB"/>
    <w:rsid w:val="009B53BC"/>
    <w:rsid w:val="009B5CAB"/>
    <w:rsid w:val="009B78AB"/>
    <w:rsid w:val="009C1CAF"/>
    <w:rsid w:val="009C5B85"/>
    <w:rsid w:val="009C6A24"/>
    <w:rsid w:val="009C7C89"/>
    <w:rsid w:val="009D60EC"/>
    <w:rsid w:val="009D7E3B"/>
    <w:rsid w:val="009E0CD1"/>
    <w:rsid w:val="009E168D"/>
    <w:rsid w:val="009E207E"/>
    <w:rsid w:val="009E3528"/>
    <w:rsid w:val="009E3638"/>
    <w:rsid w:val="009E4870"/>
    <w:rsid w:val="009E5E80"/>
    <w:rsid w:val="009E62D1"/>
    <w:rsid w:val="009F1F33"/>
    <w:rsid w:val="009F1FE8"/>
    <w:rsid w:val="009F3DBC"/>
    <w:rsid w:val="009F603B"/>
    <w:rsid w:val="00A00AF1"/>
    <w:rsid w:val="00A0316D"/>
    <w:rsid w:val="00A0430E"/>
    <w:rsid w:val="00A04951"/>
    <w:rsid w:val="00A04B46"/>
    <w:rsid w:val="00A067AC"/>
    <w:rsid w:val="00A137DD"/>
    <w:rsid w:val="00A16D82"/>
    <w:rsid w:val="00A20A0E"/>
    <w:rsid w:val="00A212D8"/>
    <w:rsid w:val="00A234E1"/>
    <w:rsid w:val="00A26175"/>
    <w:rsid w:val="00A3086F"/>
    <w:rsid w:val="00A32F11"/>
    <w:rsid w:val="00A3315B"/>
    <w:rsid w:val="00A35ADE"/>
    <w:rsid w:val="00A372D0"/>
    <w:rsid w:val="00A37DC0"/>
    <w:rsid w:val="00A43745"/>
    <w:rsid w:val="00A4439C"/>
    <w:rsid w:val="00A455C0"/>
    <w:rsid w:val="00A50943"/>
    <w:rsid w:val="00A50A71"/>
    <w:rsid w:val="00A5121A"/>
    <w:rsid w:val="00A54C42"/>
    <w:rsid w:val="00A55125"/>
    <w:rsid w:val="00A55CF1"/>
    <w:rsid w:val="00A5675A"/>
    <w:rsid w:val="00A568EC"/>
    <w:rsid w:val="00A61BF9"/>
    <w:rsid w:val="00A626AF"/>
    <w:rsid w:val="00A63BBD"/>
    <w:rsid w:val="00A644E6"/>
    <w:rsid w:val="00A64F81"/>
    <w:rsid w:val="00A66380"/>
    <w:rsid w:val="00A6767C"/>
    <w:rsid w:val="00A72875"/>
    <w:rsid w:val="00A80AC4"/>
    <w:rsid w:val="00A80CF0"/>
    <w:rsid w:val="00A81BB9"/>
    <w:rsid w:val="00A84F79"/>
    <w:rsid w:val="00A878E1"/>
    <w:rsid w:val="00A90CDB"/>
    <w:rsid w:val="00A92737"/>
    <w:rsid w:val="00A9393D"/>
    <w:rsid w:val="00A93A0B"/>
    <w:rsid w:val="00A93A95"/>
    <w:rsid w:val="00A961E9"/>
    <w:rsid w:val="00A96429"/>
    <w:rsid w:val="00A96E90"/>
    <w:rsid w:val="00AA0007"/>
    <w:rsid w:val="00AA3967"/>
    <w:rsid w:val="00AA43BD"/>
    <w:rsid w:val="00AA636A"/>
    <w:rsid w:val="00AB12B6"/>
    <w:rsid w:val="00AB4643"/>
    <w:rsid w:val="00AB642E"/>
    <w:rsid w:val="00AB7AC6"/>
    <w:rsid w:val="00AC2C2B"/>
    <w:rsid w:val="00AC728B"/>
    <w:rsid w:val="00AD01E0"/>
    <w:rsid w:val="00AD2F3B"/>
    <w:rsid w:val="00AD413E"/>
    <w:rsid w:val="00AE0F3E"/>
    <w:rsid w:val="00AE3925"/>
    <w:rsid w:val="00AE46E1"/>
    <w:rsid w:val="00AE4E60"/>
    <w:rsid w:val="00AE577D"/>
    <w:rsid w:val="00AF0EA7"/>
    <w:rsid w:val="00AF1DDE"/>
    <w:rsid w:val="00AF2AE1"/>
    <w:rsid w:val="00AF4A78"/>
    <w:rsid w:val="00B027DC"/>
    <w:rsid w:val="00B04A33"/>
    <w:rsid w:val="00B06A0F"/>
    <w:rsid w:val="00B06B76"/>
    <w:rsid w:val="00B079D6"/>
    <w:rsid w:val="00B1103E"/>
    <w:rsid w:val="00B11FC4"/>
    <w:rsid w:val="00B13663"/>
    <w:rsid w:val="00B143D7"/>
    <w:rsid w:val="00B160A4"/>
    <w:rsid w:val="00B16F41"/>
    <w:rsid w:val="00B17F3F"/>
    <w:rsid w:val="00B2017B"/>
    <w:rsid w:val="00B20E27"/>
    <w:rsid w:val="00B22C86"/>
    <w:rsid w:val="00B23533"/>
    <w:rsid w:val="00B24ACE"/>
    <w:rsid w:val="00B2591C"/>
    <w:rsid w:val="00B2674D"/>
    <w:rsid w:val="00B279F8"/>
    <w:rsid w:val="00B27B81"/>
    <w:rsid w:val="00B30208"/>
    <w:rsid w:val="00B33BFA"/>
    <w:rsid w:val="00B342B7"/>
    <w:rsid w:val="00B36C6D"/>
    <w:rsid w:val="00B41166"/>
    <w:rsid w:val="00B42815"/>
    <w:rsid w:val="00B462CA"/>
    <w:rsid w:val="00B55187"/>
    <w:rsid w:val="00B62DBC"/>
    <w:rsid w:val="00B63CBC"/>
    <w:rsid w:val="00B64B9E"/>
    <w:rsid w:val="00B65BFE"/>
    <w:rsid w:val="00B667D4"/>
    <w:rsid w:val="00B736E9"/>
    <w:rsid w:val="00B7625D"/>
    <w:rsid w:val="00B770AC"/>
    <w:rsid w:val="00B777E4"/>
    <w:rsid w:val="00B7796E"/>
    <w:rsid w:val="00B8277D"/>
    <w:rsid w:val="00B83FA8"/>
    <w:rsid w:val="00B85067"/>
    <w:rsid w:val="00B86F1C"/>
    <w:rsid w:val="00B90795"/>
    <w:rsid w:val="00B9284C"/>
    <w:rsid w:val="00B92F22"/>
    <w:rsid w:val="00B93F1F"/>
    <w:rsid w:val="00B95730"/>
    <w:rsid w:val="00BA5E70"/>
    <w:rsid w:val="00BA7C28"/>
    <w:rsid w:val="00BB1931"/>
    <w:rsid w:val="00BB1A1D"/>
    <w:rsid w:val="00BB25FC"/>
    <w:rsid w:val="00BB3B6F"/>
    <w:rsid w:val="00BB4948"/>
    <w:rsid w:val="00BB55E8"/>
    <w:rsid w:val="00BB57AB"/>
    <w:rsid w:val="00BB59CB"/>
    <w:rsid w:val="00BB664D"/>
    <w:rsid w:val="00BC0657"/>
    <w:rsid w:val="00BC07B9"/>
    <w:rsid w:val="00BC204A"/>
    <w:rsid w:val="00BC5B56"/>
    <w:rsid w:val="00BC662C"/>
    <w:rsid w:val="00BC6969"/>
    <w:rsid w:val="00BC7856"/>
    <w:rsid w:val="00BD2FB9"/>
    <w:rsid w:val="00BD377F"/>
    <w:rsid w:val="00BD3C6C"/>
    <w:rsid w:val="00BD4A57"/>
    <w:rsid w:val="00BD7A19"/>
    <w:rsid w:val="00BE0F5C"/>
    <w:rsid w:val="00BE0FC8"/>
    <w:rsid w:val="00BE3C4D"/>
    <w:rsid w:val="00BE589C"/>
    <w:rsid w:val="00BE6AAA"/>
    <w:rsid w:val="00BE75FE"/>
    <w:rsid w:val="00BF0527"/>
    <w:rsid w:val="00BF1454"/>
    <w:rsid w:val="00BF21FF"/>
    <w:rsid w:val="00BF3586"/>
    <w:rsid w:val="00BF37FB"/>
    <w:rsid w:val="00BF5615"/>
    <w:rsid w:val="00BF64CA"/>
    <w:rsid w:val="00BF7337"/>
    <w:rsid w:val="00BF783B"/>
    <w:rsid w:val="00C014F9"/>
    <w:rsid w:val="00C103CB"/>
    <w:rsid w:val="00C11644"/>
    <w:rsid w:val="00C12E8F"/>
    <w:rsid w:val="00C12FE4"/>
    <w:rsid w:val="00C21923"/>
    <w:rsid w:val="00C2242C"/>
    <w:rsid w:val="00C2383C"/>
    <w:rsid w:val="00C2464A"/>
    <w:rsid w:val="00C25B89"/>
    <w:rsid w:val="00C25E31"/>
    <w:rsid w:val="00C3167E"/>
    <w:rsid w:val="00C33C6F"/>
    <w:rsid w:val="00C33F35"/>
    <w:rsid w:val="00C3505C"/>
    <w:rsid w:val="00C37C9E"/>
    <w:rsid w:val="00C424FE"/>
    <w:rsid w:val="00C45DC3"/>
    <w:rsid w:val="00C505D5"/>
    <w:rsid w:val="00C50B39"/>
    <w:rsid w:val="00C53B1B"/>
    <w:rsid w:val="00C64C39"/>
    <w:rsid w:val="00C65069"/>
    <w:rsid w:val="00C70257"/>
    <w:rsid w:val="00C71033"/>
    <w:rsid w:val="00C72D8F"/>
    <w:rsid w:val="00C7369C"/>
    <w:rsid w:val="00C74DD5"/>
    <w:rsid w:val="00C76801"/>
    <w:rsid w:val="00C76C7E"/>
    <w:rsid w:val="00C77A0D"/>
    <w:rsid w:val="00C804BE"/>
    <w:rsid w:val="00C80E90"/>
    <w:rsid w:val="00C82334"/>
    <w:rsid w:val="00C83E3F"/>
    <w:rsid w:val="00C84637"/>
    <w:rsid w:val="00C86EE6"/>
    <w:rsid w:val="00C942D7"/>
    <w:rsid w:val="00CA04B1"/>
    <w:rsid w:val="00CA06F4"/>
    <w:rsid w:val="00CA16E8"/>
    <w:rsid w:val="00CA1D15"/>
    <w:rsid w:val="00CA1F92"/>
    <w:rsid w:val="00CA2C96"/>
    <w:rsid w:val="00CA4857"/>
    <w:rsid w:val="00CB19D4"/>
    <w:rsid w:val="00CB2F5B"/>
    <w:rsid w:val="00CB4A6C"/>
    <w:rsid w:val="00CB58D0"/>
    <w:rsid w:val="00CC1168"/>
    <w:rsid w:val="00CC307C"/>
    <w:rsid w:val="00CC601B"/>
    <w:rsid w:val="00CC6940"/>
    <w:rsid w:val="00CC7686"/>
    <w:rsid w:val="00CC7BB4"/>
    <w:rsid w:val="00CD2C09"/>
    <w:rsid w:val="00CD3F18"/>
    <w:rsid w:val="00CD4F70"/>
    <w:rsid w:val="00CD53A5"/>
    <w:rsid w:val="00CD6108"/>
    <w:rsid w:val="00CD6657"/>
    <w:rsid w:val="00CD7DAC"/>
    <w:rsid w:val="00CE362D"/>
    <w:rsid w:val="00CF0607"/>
    <w:rsid w:val="00CF2A91"/>
    <w:rsid w:val="00CF361F"/>
    <w:rsid w:val="00CF37B9"/>
    <w:rsid w:val="00CF7E5B"/>
    <w:rsid w:val="00D01221"/>
    <w:rsid w:val="00D02512"/>
    <w:rsid w:val="00D026E5"/>
    <w:rsid w:val="00D03580"/>
    <w:rsid w:val="00D057A3"/>
    <w:rsid w:val="00D0785B"/>
    <w:rsid w:val="00D10A9E"/>
    <w:rsid w:val="00D11701"/>
    <w:rsid w:val="00D11772"/>
    <w:rsid w:val="00D121D9"/>
    <w:rsid w:val="00D12439"/>
    <w:rsid w:val="00D12B06"/>
    <w:rsid w:val="00D14E71"/>
    <w:rsid w:val="00D21639"/>
    <w:rsid w:val="00D2267A"/>
    <w:rsid w:val="00D257EA"/>
    <w:rsid w:val="00D3102A"/>
    <w:rsid w:val="00D325BC"/>
    <w:rsid w:val="00D35093"/>
    <w:rsid w:val="00D36557"/>
    <w:rsid w:val="00D36E58"/>
    <w:rsid w:val="00D374BF"/>
    <w:rsid w:val="00D42261"/>
    <w:rsid w:val="00D4260C"/>
    <w:rsid w:val="00D43B12"/>
    <w:rsid w:val="00D4415D"/>
    <w:rsid w:val="00D44B2B"/>
    <w:rsid w:val="00D50CED"/>
    <w:rsid w:val="00D55840"/>
    <w:rsid w:val="00D5656D"/>
    <w:rsid w:val="00D57197"/>
    <w:rsid w:val="00D61F32"/>
    <w:rsid w:val="00D66E02"/>
    <w:rsid w:val="00D75FAF"/>
    <w:rsid w:val="00D83F9A"/>
    <w:rsid w:val="00D85985"/>
    <w:rsid w:val="00D86FE9"/>
    <w:rsid w:val="00D91B82"/>
    <w:rsid w:val="00D91DD8"/>
    <w:rsid w:val="00D926C1"/>
    <w:rsid w:val="00D940F4"/>
    <w:rsid w:val="00D943B2"/>
    <w:rsid w:val="00D94FFA"/>
    <w:rsid w:val="00D971AB"/>
    <w:rsid w:val="00DA3F00"/>
    <w:rsid w:val="00DA5D17"/>
    <w:rsid w:val="00DA7CD7"/>
    <w:rsid w:val="00DB0619"/>
    <w:rsid w:val="00DB1EB2"/>
    <w:rsid w:val="00DB2886"/>
    <w:rsid w:val="00DB2B25"/>
    <w:rsid w:val="00DB76FE"/>
    <w:rsid w:val="00DD00D3"/>
    <w:rsid w:val="00DD02A1"/>
    <w:rsid w:val="00DD2BE7"/>
    <w:rsid w:val="00DD36A2"/>
    <w:rsid w:val="00DD4F3B"/>
    <w:rsid w:val="00DE295F"/>
    <w:rsid w:val="00DE4B39"/>
    <w:rsid w:val="00DE65F3"/>
    <w:rsid w:val="00DE6F54"/>
    <w:rsid w:val="00DF0075"/>
    <w:rsid w:val="00DF1D32"/>
    <w:rsid w:val="00DF46DF"/>
    <w:rsid w:val="00DF47C3"/>
    <w:rsid w:val="00DF4901"/>
    <w:rsid w:val="00DF4C73"/>
    <w:rsid w:val="00DF6B30"/>
    <w:rsid w:val="00E056C3"/>
    <w:rsid w:val="00E12EEE"/>
    <w:rsid w:val="00E1498A"/>
    <w:rsid w:val="00E16BEC"/>
    <w:rsid w:val="00E17325"/>
    <w:rsid w:val="00E245A0"/>
    <w:rsid w:val="00E25843"/>
    <w:rsid w:val="00E26769"/>
    <w:rsid w:val="00E301A9"/>
    <w:rsid w:val="00E30F20"/>
    <w:rsid w:val="00E352E6"/>
    <w:rsid w:val="00E41E5A"/>
    <w:rsid w:val="00E425D9"/>
    <w:rsid w:val="00E44CEF"/>
    <w:rsid w:val="00E455F1"/>
    <w:rsid w:val="00E47584"/>
    <w:rsid w:val="00E52060"/>
    <w:rsid w:val="00E52AE2"/>
    <w:rsid w:val="00E55758"/>
    <w:rsid w:val="00E60C93"/>
    <w:rsid w:val="00E6362C"/>
    <w:rsid w:val="00E63BAD"/>
    <w:rsid w:val="00E65003"/>
    <w:rsid w:val="00E6551D"/>
    <w:rsid w:val="00E671A4"/>
    <w:rsid w:val="00E7053A"/>
    <w:rsid w:val="00E73CD3"/>
    <w:rsid w:val="00E77BCC"/>
    <w:rsid w:val="00E80B30"/>
    <w:rsid w:val="00E82712"/>
    <w:rsid w:val="00E835BF"/>
    <w:rsid w:val="00E838AC"/>
    <w:rsid w:val="00E90CEB"/>
    <w:rsid w:val="00E917C9"/>
    <w:rsid w:val="00E91A7A"/>
    <w:rsid w:val="00E95626"/>
    <w:rsid w:val="00E973FA"/>
    <w:rsid w:val="00EA2262"/>
    <w:rsid w:val="00EA26B0"/>
    <w:rsid w:val="00EA36A6"/>
    <w:rsid w:val="00EA6456"/>
    <w:rsid w:val="00EB016A"/>
    <w:rsid w:val="00EB12B9"/>
    <w:rsid w:val="00EB1CF3"/>
    <w:rsid w:val="00EB217C"/>
    <w:rsid w:val="00EB2A16"/>
    <w:rsid w:val="00EC1660"/>
    <w:rsid w:val="00EC2FC9"/>
    <w:rsid w:val="00EC628E"/>
    <w:rsid w:val="00ED0822"/>
    <w:rsid w:val="00EE2A52"/>
    <w:rsid w:val="00EE4509"/>
    <w:rsid w:val="00EE5080"/>
    <w:rsid w:val="00EE5E44"/>
    <w:rsid w:val="00EE6C15"/>
    <w:rsid w:val="00EE6F52"/>
    <w:rsid w:val="00EE7FDA"/>
    <w:rsid w:val="00EF0789"/>
    <w:rsid w:val="00EF11DA"/>
    <w:rsid w:val="00EF1331"/>
    <w:rsid w:val="00EF1C4C"/>
    <w:rsid w:val="00EF1FC3"/>
    <w:rsid w:val="00EF3960"/>
    <w:rsid w:val="00EF3E51"/>
    <w:rsid w:val="00EF572C"/>
    <w:rsid w:val="00F004E9"/>
    <w:rsid w:val="00F075E9"/>
    <w:rsid w:val="00F10FCF"/>
    <w:rsid w:val="00F11B09"/>
    <w:rsid w:val="00F11E14"/>
    <w:rsid w:val="00F1512D"/>
    <w:rsid w:val="00F23041"/>
    <w:rsid w:val="00F24CB6"/>
    <w:rsid w:val="00F2504A"/>
    <w:rsid w:val="00F26D22"/>
    <w:rsid w:val="00F2708B"/>
    <w:rsid w:val="00F27118"/>
    <w:rsid w:val="00F3542B"/>
    <w:rsid w:val="00F358A1"/>
    <w:rsid w:val="00F369A8"/>
    <w:rsid w:val="00F4033C"/>
    <w:rsid w:val="00F419DE"/>
    <w:rsid w:val="00F43BDC"/>
    <w:rsid w:val="00F473DE"/>
    <w:rsid w:val="00F47F2C"/>
    <w:rsid w:val="00F500C5"/>
    <w:rsid w:val="00F5015B"/>
    <w:rsid w:val="00F50C43"/>
    <w:rsid w:val="00F512CC"/>
    <w:rsid w:val="00F5559A"/>
    <w:rsid w:val="00F57231"/>
    <w:rsid w:val="00F57BF2"/>
    <w:rsid w:val="00F610D9"/>
    <w:rsid w:val="00F64558"/>
    <w:rsid w:val="00F646BD"/>
    <w:rsid w:val="00F65AD1"/>
    <w:rsid w:val="00F70079"/>
    <w:rsid w:val="00F70EDB"/>
    <w:rsid w:val="00F71279"/>
    <w:rsid w:val="00F72147"/>
    <w:rsid w:val="00F752E0"/>
    <w:rsid w:val="00F756B9"/>
    <w:rsid w:val="00F76835"/>
    <w:rsid w:val="00F7701F"/>
    <w:rsid w:val="00F77342"/>
    <w:rsid w:val="00F83238"/>
    <w:rsid w:val="00F902FD"/>
    <w:rsid w:val="00F908FC"/>
    <w:rsid w:val="00F9516E"/>
    <w:rsid w:val="00F95901"/>
    <w:rsid w:val="00F95ABF"/>
    <w:rsid w:val="00F97807"/>
    <w:rsid w:val="00FA1973"/>
    <w:rsid w:val="00FA1F95"/>
    <w:rsid w:val="00FA34F0"/>
    <w:rsid w:val="00FA36D5"/>
    <w:rsid w:val="00FA4079"/>
    <w:rsid w:val="00FA6175"/>
    <w:rsid w:val="00FA6197"/>
    <w:rsid w:val="00FA7A75"/>
    <w:rsid w:val="00FB35E4"/>
    <w:rsid w:val="00FB363A"/>
    <w:rsid w:val="00FB4CC9"/>
    <w:rsid w:val="00FB50DD"/>
    <w:rsid w:val="00FB64DD"/>
    <w:rsid w:val="00FB75D2"/>
    <w:rsid w:val="00FC143E"/>
    <w:rsid w:val="00FC2229"/>
    <w:rsid w:val="00FC472A"/>
    <w:rsid w:val="00FC6248"/>
    <w:rsid w:val="00FC6E88"/>
    <w:rsid w:val="00FD1824"/>
    <w:rsid w:val="00FD36E0"/>
    <w:rsid w:val="00FD47C0"/>
    <w:rsid w:val="00FD4827"/>
    <w:rsid w:val="00FD4B02"/>
    <w:rsid w:val="00FD6F65"/>
    <w:rsid w:val="00FE3ECC"/>
    <w:rsid w:val="00FE6E56"/>
    <w:rsid w:val="00FF14ED"/>
    <w:rsid w:val="00FF1821"/>
    <w:rsid w:val="00FF3D89"/>
    <w:rsid w:val="00FF4F3A"/>
    <w:rsid w:val="00FF6303"/>
    <w:rsid w:val="021F7DC1"/>
    <w:rsid w:val="02D06700"/>
    <w:rsid w:val="05CC64B2"/>
    <w:rsid w:val="06D03D80"/>
    <w:rsid w:val="07312DBB"/>
    <w:rsid w:val="07754928"/>
    <w:rsid w:val="07A47FD8"/>
    <w:rsid w:val="07EF6488"/>
    <w:rsid w:val="0834033F"/>
    <w:rsid w:val="0B243FB8"/>
    <w:rsid w:val="0B815649"/>
    <w:rsid w:val="0CB657C6"/>
    <w:rsid w:val="0D636733"/>
    <w:rsid w:val="0D74671E"/>
    <w:rsid w:val="0EC848FA"/>
    <w:rsid w:val="0ED13166"/>
    <w:rsid w:val="0EEF49E4"/>
    <w:rsid w:val="101958FA"/>
    <w:rsid w:val="10E34A26"/>
    <w:rsid w:val="11BA012C"/>
    <w:rsid w:val="13223BB5"/>
    <w:rsid w:val="13BB36C2"/>
    <w:rsid w:val="14C30A80"/>
    <w:rsid w:val="15202377"/>
    <w:rsid w:val="15CA4967"/>
    <w:rsid w:val="16631FA6"/>
    <w:rsid w:val="16986CAA"/>
    <w:rsid w:val="16EF3DAF"/>
    <w:rsid w:val="198574E3"/>
    <w:rsid w:val="19BD13A6"/>
    <w:rsid w:val="1A6515CA"/>
    <w:rsid w:val="1AB8095B"/>
    <w:rsid w:val="1B401473"/>
    <w:rsid w:val="1EE91A2B"/>
    <w:rsid w:val="1F7237CF"/>
    <w:rsid w:val="21F26E49"/>
    <w:rsid w:val="236C49D9"/>
    <w:rsid w:val="245C7EDB"/>
    <w:rsid w:val="248F097F"/>
    <w:rsid w:val="24F07BEB"/>
    <w:rsid w:val="26007434"/>
    <w:rsid w:val="27271343"/>
    <w:rsid w:val="27C54167"/>
    <w:rsid w:val="287F46D4"/>
    <w:rsid w:val="28E06340"/>
    <w:rsid w:val="291E0523"/>
    <w:rsid w:val="2999320B"/>
    <w:rsid w:val="29AA0622"/>
    <w:rsid w:val="2ABB0FF3"/>
    <w:rsid w:val="2ED40002"/>
    <w:rsid w:val="2F5C1A01"/>
    <w:rsid w:val="2F837332"/>
    <w:rsid w:val="30E93F2C"/>
    <w:rsid w:val="312E1520"/>
    <w:rsid w:val="31AC1448"/>
    <w:rsid w:val="31DC5891"/>
    <w:rsid w:val="339607A9"/>
    <w:rsid w:val="34164C19"/>
    <w:rsid w:val="35026F4B"/>
    <w:rsid w:val="35202C81"/>
    <w:rsid w:val="3563768A"/>
    <w:rsid w:val="356B0126"/>
    <w:rsid w:val="36810E01"/>
    <w:rsid w:val="36F570EA"/>
    <w:rsid w:val="37576D84"/>
    <w:rsid w:val="37865C12"/>
    <w:rsid w:val="3A1570EE"/>
    <w:rsid w:val="3AE0656D"/>
    <w:rsid w:val="3B1A1C29"/>
    <w:rsid w:val="3BBC55A6"/>
    <w:rsid w:val="3BBF16F2"/>
    <w:rsid w:val="3C4B742A"/>
    <w:rsid w:val="3C5B03D9"/>
    <w:rsid w:val="3C700C3E"/>
    <w:rsid w:val="3CCD7E3F"/>
    <w:rsid w:val="3D404AB5"/>
    <w:rsid w:val="3D8F3346"/>
    <w:rsid w:val="41064AC0"/>
    <w:rsid w:val="41676AB4"/>
    <w:rsid w:val="44B87626"/>
    <w:rsid w:val="45192847"/>
    <w:rsid w:val="463A4797"/>
    <w:rsid w:val="4722561D"/>
    <w:rsid w:val="48141018"/>
    <w:rsid w:val="487A6E90"/>
    <w:rsid w:val="489D725F"/>
    <w:rsid w:val="4A9734C2"/>
    <w:rsid w:val="4B2C2791"/>
    <w:rsid w:val="4C2D252F"/>
    <w:rsid w:val="4C6F1CFA"/>
    <w:rsid w:val="4D2E492A"/>
    <w:rsid w:val="4D6B3488"/>
    <w:rsid w:val="4DF41807"/>
    <w:rsid w:val="4E5D35AC"/>
    <w:rsid w:val="4EC67822"/>
    <w:rsid w:val="4F3B332E"/>
    <w:rsid w:val="4F4E005F"/>
    <w:rsid w:val="50FF5CC6"/>
    <w:rsid w:val="51055641"/>
    <w:rsid w:val="51DB4734"/>
    <w:rsid w:val="52C80068"/>
    <w:rsid w:val="543F2230"/>
    <w:rsid w:val="579D222A"/>
    <w:rsid w:val="58FF18EE"/>
    <w:rsid w:val="5BE3253C"/>
    <w:rsid w:val="5C8D1C5F"/>
    <w:rsid w:val="5CFA0C68"/>
    <w:rsid w:val="5DB9023F"/>
    <w:rsid w:val="5DBC45AF"/>
    <w:rsid w:val="5DC9162C"/>
    <w:rsid w:val="5FEB15D1"/>
    <w:rsid w:val="60A96E90"/>
    <w:rsid w:val="60AA20C1"/>
    <w:rsid w:val="64354398"/>
    <w:rsid w:val="64462101"/>
    <w:rsid w:val="64D709C5"/>
    <w:rsid w:val="65EB11B2"/>
    <w:rsid w:val="669015B7"/>
    <w:rsid w:val="66D87278"/>
    <w:rsid w:val="674A094A"/>
    <w:rsid w:val="67D35778"/>
    <w:rsid w:val="67FC76A6"/>
    <w:rsid w:val="680F130E"/>
    <w:rsid w:val="68863414"/>
    <w:rsid w:val="68F41CA5"/>
    <w:rsid w:val="69EB22C2"/>
    <w:rsid w:val="6A4A2A49"/>
    <w:rsid w:val="6B122350"/>
    <w:rsid w:val="6B4B0599"/>
    <w:rsid w:val="6BA671FF"/>
    <w:rsid w:val="6F0B74AF"/>
    <w:rsid w:val="70B64CD9"/>
    <w:rsid w:val="70EB650A"/>
    <w:rsid w:val="71B759B0"/>
    <w:rsid w:val="71C54FAD"/>
    <w:rsid w:val="71CE2BEB"/>
    <w:rsid w:val="723D4B43"/>
    <w:rsid w:val="72444291"/>
    <w:rsid w:val="72A072AB"/>
    <w:rsid w:val="72DB610A"/>
    <w:rsid w:val="751F6782"/>
    <w:rsid w:val="75F53987"/>
    <w:rsid w:val="7671125F"/>
    <w:rsid w:val="7699044F"/>
    <w:rsid w:val="76E47376"/>
    <w:rsid w:val="7CE46CB8"/>
    <w:rsid w:val="7CEA58C8"/>
    <w:rsid w:val="7D1E37C3"/>
    <w:rsid w:val="7D5C4741"/>
    <w:rsid w:val="7E110D76"/>
    <w:rsid w:val="7E491FC4"/>
    <w:rsid w:val="7E4C369D"/>
    <w:rsid w:val="7E81304E"/>
    <w:rsid w:val="7E835FD4"/>
    <w:rsid w:val="7FAE7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5"/>
    <w:qFormat/>
    <w:uiPriority w:val="9"/>
    <w:pPr>
      <w:keepNext/>
      <w:keepLines/>
      <w:spacing w:before="340" w:after="330" w:line="578" w:lineRule="auto"/>
      <w:outlineLvl w:val="0"/>
    </w:pPr>
    <w:rPr>
      <w:b/>
      <w:bCs/>
      <w:kern w:val="44"/>
      <w:sz w:val="44"/>
      <w:szCs w:val="44"/>
    </w:rPr>
  </w:style>
  <w:style w:type="paragraph" w:styleId="3">
    <w:name w:val="heading 2"/>
    <w:basedOn w:val="2"/>
    <w:next w:val="1"/>
    <w:link w:val="38"/>
    <w:unhideWhenUsed/>
    <w:qFormat/>
    <w:uiPriority w:val="9"/>
    <w:pPr>
      <w:keepNext/>
      <w:keepLines/>
      <w:spacing w:before="260" w:after="260" w:line="416" w:lineRule="auto"/>
      <w:outlineLvl w:val="1"/>
    </w:pPr>
    <w:rPr>
      <w:rFonts w:asciiTheme="majorHAnsi" w:hAnsiTheme="majorHAnsi" w:eastAsiaTheme="majorEastAsia" w:cstheme="majorBidi"/>
      <w:sz w:val="32"/>
      <w:szCs w:val="32"/>
    </w:rPr>
  </w:style>
  <w:style w:type="paragraph" w:styleId="4">
    <w:name w:val="heading 3"/>
    <w:basedOn w:val="1"/>
    <w:next w:val="1"/>
    <w:link w:val="44"/>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46"/>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41"/>
    <w:qFormat/>
    <w:uiPriority w:val="0"/>
    <w:pPr>
      <w:spacing w:before="120" w:after="120"/>
    </w:pPr>
    <w:rPr>
      <w:rFonts w:ascii="Times New Roman" w:hAnsi="Times New Roman" w:eastAsia="MS Mincho" w:cs="Times New Roman"/>
      <w:b/>
      <w:kern w:val="0"/>
      <w:sz w:val="20"/>
      <w:szCs w:val="20"/>
      <w:lang w:val="en-GB" w:eastAsia="en-US"/>
    </w:rPr>
  </w:style>
  <w:style w:type="paragraph" w:styleId="7">
    <w:name w:val="annotation text"/>
    <w:basedOn w:val="1"/>
    <w:link w:val="39"/>
    <w:qFormat/>
    <w:uiPriority w:val="0"/>
    <w:rPr>
      <w:rFonts w:ascii="Times New Roman" w:hAnsi="Times New Roman" w:eastAsia="宋体" w:cs="Times New Roman"/>
      <w:szCs w:val="24"/>
    </w:rPr>
  </w:style>
  <w:style w:type="paragraph" w:styleId="8">
    <w:name w:val="Body Text"/>
    <w:basedOn w:val="1"/>
    <w:link w:val="40"/>
    <w:qFormat/>
    <w:uiPriority w:val="0"/>
    <w:pPr>
      <w:spacing w:after="120"/>
    </w:pPr>
    <w:rPr>
      <w:rFonts w:ascii="Times New Roman" w:hAnsi="Times New Roman" w:eastAsia="宋体" w:cs="Times New Roman"/>
      <w:szCs w:val="24"/>
    </w:rPr>
  </w:style>
  <w:style w:type="paragraph" w:styleId="9">
    <w:name w:val="Balloon Text"/>
    <w:basedOn w:val="1"/>
    <w:link w:val="34"/>
    <w:semiHidden/>
    <w:unhideWhenUsed/>
    <w:qFormat/>
    <w:uiPriority w:val="99"/>
    <w:rPr>
      <w:sz w:val="18"/>
      <w:szCs w:val="18"/>
    </w:rPr>
  </w:style>
  <w:style w:type="paragraph" w:styleId="10">
    <w:name w:val="footer"/>
    <w:basedOn w:val="1"/>
    <w:link w:val="21"/>
    <w:unhideWhenUsed/>
    <w:qFormat/>
    <w:uiPriority w:val="99"/>
    <w:pPr>
      <w:tabs>
        <w:tab w:val="center" w:pos="4153"/>
        <w:tab w:val="right" w:pos="8306"/>
      </w:tabs>
      <w:snapToGrid w:val="0"/>
    </w:pPr>
    <w:rPr>
      <w:sz w:val="18"/>
      <w:szCs w:val="18"/>
    </w:rPr>
  </w:style>
  <w:style w:type="paragraph" w:styleId="11">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semiHidden/>
    <w:unhideWhenUsed/>
    <w:qFormat/>
    <w:uiPriority w:val="99"/>
    <w:pPr>
      <w:ind w:left="200" w:hanging="200" w:hangingChars="200"/>
      <w:contextualSpacing/>
    </w:pPr>
  </w:style>
  <w:style w:type="paragraph" w:styleId="13">
    <w:name w:val="Normal (Web)"/>
    <w:basedOn w:val="1"/>
    <w:unhideWhenUsed/>
    <w:qFormat/>
    <w:uiPriority w:val="99"/>
    <w:pPr>
      <w:spacing w:before="100" w:beforeAutospacing="1" w:after="100" w:afterAutospacing="1"/>
    </w:pPr>
    <w:rPr>
      <w:rFonts w:ascii="宋体" w:hAnsi="宋体" w:eastAsia="宋体" w:cs="宋体"/>
      <w:kern w:val="0"/>
      <w:sz w:val="24"/>
      <w:szCs w:val="24"/>
    </w:rPr>
  </w:style>
  <w:style w:type="paragraph" w:styleId="14">
    <w:name w:val="annotation subject"/>
    <w:basedOn w:val="7"/>
    <w:next w:val="7"/>
    <w:link w:val="43"/>
    <w:semiHidden/>
    <w:unhideWhenUsed/>
    <w:qFormat/>
    <w:uiPriority w:val="99"/>
    <w:rPr>
      <w:rFonts w:asciiTheme="minorHAnsi" w:hAnsiTheme="minorHAnsi" w:eastAsiaTheme="minorEastAsia" w:cstheme="minorBidi"/>
      <w:b/>
      <w:bCs/>
      <w:szCs w:val="22"/>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basedOn w:val="17"/>
    <w:semiHidden/>
    <w:unhideWhenUsed/>
    <w:qFormat/>
    <w:uiPriority w:val="99"/>
    <w:rPr>
      <w:color w:val="0000FF"/>
      <w:u w:val="single"/>
    </w:rPr>
  </w:style>
  <w:style w:type="character" w:styleId="19">
    <w:name w:val="annotation reference"/>
    <w:basedOn w:val="17"/>
    <w:semiHidden/>
    <w:unhideWhenUsed/>
    <w:qFormat/>
    <w:uiPriority w:val="99"/>
    <w:rPr>
      <w:sz w:val="21"/>
      <w:szCs w:val="21"/>
    </w:rPr>
  </w:style>
  <w:style w:type="character" w:customStyle="1" w:styleId="20">
    <w:name w:val="页眉 字符"/>
    <w:basedOn w:val="17"/>
    <w:link w:val="11"/>
    <w:qFormat/>
    <w:uiPriority w:val="99"/>
    <w:rPr>
      <w:sz w:val="18"/>
      <w:szCs w:val="18"/>
    </w:rPr>
  </w:style>
  <w:style w:type="character" w:customStyle="1" w:styleId="21">
    <w:name w:val="页脚 字符"/>
    <w:basedOn w:val="17"/>
    <w:link w:val="10"/>
    <w:qFormat/>
    <w:uiPriority w:val="99"/>
    <w:rPr>
      <w:sz w:val="18"/>
      <w:szCs w:val="18"/>
    </w:rPr>
  </w:style>
  <w:style w:type="paragraph" w:customStyle="1" w:styleId="22">
    <w:name w:val="样式 页眉"/>
    <w:basedOn w:val="11"/>
    <w:link w:val="23"/>
    <w:qFormat/>
    <w:uiPriority w:val="0"/>
    <w:pPr>
      <w:pBdr>
        <w:bottom w:val="none" w:color="auto" w:sz="0" w:space="0"/>
      </w:pBdr>
      <w:tabs>
        <w:tab w:val="clear" w:pos="4153"/>
        <w:tab w:val="clear" w:pos="8306"/>
      </w:tabs>
      <w:overflowPunct w:val="0"/>
      <w:autoSpaceDE w:val="0"/>
      <w:autoSpaceDN w:val="0"/>
      <w:adjustRightInd w:val="0"/>
      <w:snapToGrid/>
      <w:jc w:val="left"/>
      <w:textAlignment w:val="baseline"/>
    </w:pPr>
    <w:rPr>
      <w:rFonts w:ascii="Arial" w:hAnsi="Arial" w:eastAsia="Arial" w:cs="Times New Roman"/>
      <w:b/>
      <w:bCs/>
      <w:kern w:val="0"/>
      <w:sz w:val="22"/>
      <w:szCs w:val="20"/>
      <w:lang w:val="en-GB" w:eastAsia="en-US"/>
    </w:rPr>
  </w:style>
  <w:style w:type="character" w:customStyle="1" w:styleId="23">
    <w:name w:val="样式 页眉 Char"/>
    <w:link w:val="22"/>
    <w:qFormat/>
    <w:uiPriority w:val="0"/>
    <w:rPr>
      <w:rFonts w:ascii="Arial" w:hAnsi="Arial" w:eastAsia="Arial" w:cs="Times New Roman"/>
      <w:b/>
      <w:bCs/>
      <w:kern w:val="0"/>
      <w:sz w:val="22"/>
      <w:szCs w:val="20"/>
      <w:lang w:val="en-GB" w:eastAsia="en-US"/>
    </w:rPr>
  </w:style>
  <w:style w:type="paragraph" w:styleId="24">
    <w:name w:val="List Paragraph"/>
    <w:basedOn w:val="1"/>
    <w:link w:val="25"/>
    <w:qFormat/>
    <w:uiPriority w:val="34"/>
    <w:pPr>
      <w:ind w:firstLine="420" w:firstLineChars="200"/>
    </w:pPr>
    <w:rPr>
      <w:rFonts w:ascii="宋体" w:hAnsi="宋体" w:eastAsia="宋体" w:cs="宋体"/>
      <w:kern w:val="0"/>
      <w:sz w:val="24"/>
      <w:szCs w:val="24"/>
    </w:rPr>
  </w:style>
  <w:style w:type="character" w:customStyle="1" w:styleId="25">
    <w:name w:val="列出段落 字符"/>
    <w:link w:val="24"/>
    <w:qFormat/>
    <w:locked/>
    <w:uiPriority w:val="34"/>
    <w:rPr>
      <w:rFonts w:ascii="宋体" w:hAnsi="宋体" w:eastAsia="宋体" w:cs="宋体"/>
      <w:kern w:val="0"/>
      <w:sz w:val="24"/>
      <w:szCs w:val="24"/>
    </w:rPr>
  </w:style>
  <w:style w:type="paragraph" w:customStyle="1" w:styleId="26">
    <w:name w:val="TAH"/>
    <w:basedOn w:val="27"/>
    <w:link w:val="29"/>
    <w:qFormat/>
    <w:uiPriority w:val="0"/>
    <w:rPr>
      <w:b/>
    </w:rPr>
  </w:style>
  <w:style w:type="paragraph" w:customStyle="1" w:styleId="27">
    <w:name w:val="TAC"/>
    <w:basedOn w:val="1"/>
    <w:link w:val="28"/>
    <w:qFormat/>
    <w:uiPriority w:val="0"/>
    <w:pPr>
      <w:keepNext/>
      <w:keepLines/>
      <w:jc w:val="center"/>
    </w:pPr>
    <w:rPr>
      <w:rFonts w:ascii="Arial" w:hAnsi="Arial" w:eastAsia="宋体" w:cs="Times New Roman"/>
      <w:kern w:val="0"/>
      <w:sz w:val="18"/>
      <w:szCs w:val="20"/>
      <w:lang w:val="en-GB" w:eastAsia="en-US"/>
    </w:rPr>
  </w:style>
  <w:style w:type="character" w:customStyle="1" w:styleId="28">
    <w:name w:val="TAC Char"/>
    <w:link w:val="27"/>
    <w:qFormat/>
    <w:uiPriority w:val="0"/>
    <w:rPr>
      <w:rFonts w:ascii="Arial" w:hAnsi="Arial" w:eastAsia="宋体" w:cs="Times New Roman"/>
      <w:kern w:val="0"/>
      <w:sz w:val="18"/>
      <w:szCs w:val="20"/>
      <w:lang w:val="en-GB" w:eastAsia="en-US"/>
    </w:rPr>
  </w:style>
  <w:style w:type="character" w:customStyle="1" w:styleId="29">
    <w:name w:val="TAH Car"/>
    <w:link w:val="26"/>
    <w:qFormat/>
    <w:uiPriority w:val="0"/>
    <w:rPr>
      <w:rFonts w:ascii="Arial" w:hAnsi="Arial" w:eastAsia="宋体" w:cs="Times New Roman"/>
      <w:b/>
      <w:kern w:val="0"/>
      <w:sz w:val="18"/>
      <w:szCs w:val="20"/>
      <w:lang w:val="en-GB" w:eastAsia="en-US"/>
    </w:rPr>
  </w:style>
  <w:style w:type="paragraph" w:customStyle="1" w:styleId="30">
    <w:name w:val="TAN"/>
    <w:basedOn w:val="1"/>
    <w:link w:val="31"/>
    <w:qFormat/>
    <w:uiPriority w:val="0"/>
    <w:pPr>
      <w:keepNext/>
      <w:keepLines/>
      <w:ind w:left="851" w:hanging="851"/>
    </w:pPr>
    <w:rPr>
      <w:rFonts w:ascii="Arial" w:hAnsi="Arial" w:eastAsia="宋体" w:cs="Times New Roman"/>
      <w:kern w:val="0"/>
      <w:sz w:val="18"/>
      <w:szCs w:val="20"/>
      <w:lang w:val="en-GB" w:eastAsia="en-US"/>
    </w:rPr>
  </w:style>
  <w:style w:type="character" w:customStyle="1" w:styleId="31">
    <w:name w:val="TAN Char"/>
    <w:link w:val="30"/>
    <w:qFormat/>
    <w:uiPriority w:val="0"/>
    <w:rPr>
      <w:rFonts w:ascii="Arial" w:hAnsi="Arial" w:eastAsia="宋体" w:cs="Times New Roman"/>
      <w:kern w:val="0"/>
      <w:sz w:val="18"/>
      <w:szCs w:val="20"/>
      <w:lang w:val="en-GB" w:eastAsia="en-US"/>
    </w:rPr>
  </w:style>
  <w:style w:type="paragraph" w:customStyle="1" w:styleId="32">
    <w:name w:val="TH"/>
    <w:basedOn w:val="1"/>
    <w:link w:val="33"/>
    <w:qFormat/>
    <w:uiPriority w:val="0"/>
    <w:pPr>
      <w:keepNext/>
      <w:keepLines/>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GB"/>
    </w:rPr>
  </w:style>
  <w:style w:type="character" w:customStyle="1" w:styleId="33">
    <w:name w:val="TH Char"/>
    <w:link w:val="32"/>
    <w:qFormat/>
    <w:uiPriority w:val="0"/>
    <w:rPr>
      <w:rFonts w:ascii="Arial" w:hAnsi="Arial" w:eastAsia="Times New Roman" w:cs="Times New Roman"/>
      <w:b/>
      <w:kern w:val="0"/>
      <w:sz w:val="20"/>
      <w:szCs w:val="20"/>
      <w:lang w:val="en-GB" w:eastAsia="en-GB"/>
    </w:rPr>
  </w:style>
  <w:style w:type="character" w:customStyle="1" w:styleId="34">
    <w:name w:val="批注框文本 字符"/>
    <w:basedOn w:val="17"/>
    <w:link w:val="9"/>
    <w:semiHidden/>
    <w:qFormat/>
    <w:uiPriority w:val="99"/>
    <w:rPr>
      <w:sz w:val="18"/>
      <w:szCs w:val="18"/>
    </w:rPr>
  </w:style>
  <w:style w:type="character" w:customStyle="1" w:styleId="35">
    <w:name w:val="标题 1 字符"/>
    <w:basedOn w:val="17"/>
    <w:link w:val="2"/>
    <w:qFormat/>
    <w:uiPriority w:val="9"/>
    <w:rPr>
      <w:b/>
      <w:bCs/>
      <w:kern w:val="44"/>
      <w:sz w:val="44"/>
      <w:szCs w:val="44"/>
    </w:rPr>
  </w:style>
  <w:style w:type="paragraph" w:customStyle="1" w:styleId="36">
    <w:name w:val="Doc-text2"/>
    <w:basedOn w:val="1"/>
    <w:link w:val="37"/>
    <w:qFormat/>
    <w:uiPriority w:val="0"/>
    <w:pPr>
      <w:tabs>
        <w:tab w:val="left" w:pos="1622"/>
      </w:tabs>
      <w:overflowPunct w:val="0"/>
      <w:autoSpaceDE w:val="0"/>
      <w:autoSpaceDN w:val="0"/>
      <w:adjustRightInd w:val="0"/>
      <w:ind w:left="1622" w:hanging="363"/>
      <w:textAlignment w:val="baseline"/>
    </w:pPr>
    <w:rPr>
      <w:rFonts w:ascii="Arial" w:hAnsi="Arial" w:eastAsia="Times New Roman" w:cs="Times New Roman"/>
      <w:kern w:val="0"/>
      <w:sz w:val="20"/>
      <w:szCs w:val="20"/>
      <w:lang w:val="en-GB" w:eastAsia="ja-JP"/>
    </w:rPr>
  </w:style>
  <w:style w:type="character" w:customStyle="1" w:styleId="37">
    <w:name w:val="Doc-text2 Char"/>
    <w:link w:val="36"/>
    <w:qFormat/>
    <w:uiPriority w:val="0"/>
    <w:rPr>
      <w:rFonts w:ascii="Arial" w:hAnsi="Arial" w:eastAsia="Times New Roman" w:cs="Times New Roman"/>
      <w:kern w:val="0"/>
      <w:sz w:val="20"/>
      <w:szCs w:val="20"/>
      <w:lang w:val="en-GB" w:eastAsia="ja-JP"/>
    </w:rPr>
  </w:style>
  <w:style w:type="character" w:customStyle="1" w:styleId="38">
    <w:name w:val="标题 2 字符"/>
    <w:basedOn w:val="17"/>
    <w:link w:val="3"/>
    <w:qFormat/>
    <w:uiPriority w:val="9"/>
    <w:rPr>
      <w:rFonts w:asciiTheme="majorHAnsi" w:hAnsiTheme="majorHAnsi" w:eastAsiaTheme="majorEastAsia" w:cstheme="majorBidi"/>
      <w:b/>
      <w:bCs/>
      <w:sz w:val="32"/>
      <w:szCs w:val="32"/>
    </w:rPr>
  </w:style>
  <w:style w:type="character" w:customStyle="1" w:styleId="39">
    <w:name w:val="批注文字 字符"/>
    <w:basedOn w:val="17"/>
    <w:link w:val="7"/>
    <w:qFormat/>
    <w:uiPriority w:val="0"/>
    <w:rPr>
      <w:rFonts w:ascii="Times New Roman" w:hAnsi="Times New Roman" w:eastAsia="宋体" w:cs="Times New Roman"/>
      <w:szCs w:val="24"/>
    </w:rPr>
  </w:style>
  <w:style w:type="character" w:customStyle="1" w:styleId="40">
    <w:name w:val="正文文本 字符"/>
    <w:basedOn w:val="17"/>
    <w:link w:val="8"/>
    <w:qFormat/>
    <w:uiPriority w:val="0"/>
    <w:rPr>
      <w:rFonts w:ascii="Times New Roman" w:hAnsi="Times New Roman" w:eastAsia="宋体" w:cs="Times New Roman"/>
      <w:szCs w:val="24"/>
    </w:rPr>
  </w:style>
  <w:style w:type="character" w:customStyle="1" w:styleId="41">
    <w:name w:val="题注 字符"/>
    <w:link w:val="6"/>
    <w:qFormat/>
    <w:uiPriority w:val="0"/>
    <w:rPr>
      <w:rFonts w:ascii="Times New Roman" w:hAnsi="Times New Roman" w:eastAsia="MS Mincho" w:cs="Times New Roman"/>
      <w:b/>
      <w:kern w:val="0"/>
      <w:sz w:val="20"/>
      <w:szCs w:val="20"/>
      <w:lang w:val="en-GB" w:eastAsia="en-US"/>
    </w:rPr>
  </w:style>
  <w:style w:type="character" w:customStyle="1" w:styleId="42">
    <w:name w:val="fontstyle01"/>
    <w:basedOn w:val="17"/>
    <w:qFormat/>
    <w:uiPriority w:val="0"/>
    <w:rPr>
      <w:rFonts w:hint="default" w:ascii="NimbusRomNo9L-Regu" w:hAnsi="NimbusRomNo9L-Regu"/>
      <w:color w:val="231F20"/>
      <w:sz w:val="20"/>
      <w:szCs w:val="20"/>
    </w:rPr>
  </w:style>
  <w:style w:type="character" w:customStyle="1" w:styleId="43">
    <w:name w:val="批注主题 字符"/>
    <w:basedOn w:val="39"/>
    <w:link w:val="14"/>
    <w:semiHidden/>
    <w:qFormat/>
    <w:uiPriority w:val="99"/>
    <w:rPr>
      <w:rFonts w:ascii="Times New Roman" w:hAnsi="Times New Roman" w:eastAsia="宋体" w:cs="Times New Roman"/>
      <w:b/>
      <w:bCs/>
      <w:szCs w:val="24"/>
    </w:rPr>
  </w:style>
  <w:style w:type="character" w:customStyle="1" w:styleId="44">
    <w:name w:val="标题 3 字符"/>
    <w:basedOn w:val="17"/>
    <w:link w:val="4"/>
    <w:qFormat/>
    <w:uiPriority w:val="9"/>
    <w:rPr>
      <w:b/>
      <w:bCs/>
      <w:sz w:val="32"/>
      <w:szCs w:val="32"/>
    </w:rPr>
  </w:style>
  <w:style w:type="character" w:styleId="45">
    <w:name w:val="Placeholder Text"/>
    <w:basedOn w:val="17"/>
    <w:semiHidden/>
    <w:qFormat/>
    <w:uiPriority w:val="99"/>
    <w:rPr>
      <w:color w:val="808080"/>
    </w:rPr>
  </w:style>
  <w:style w:type="character" w:customStyle="1" w:styleId="46">
    <w:name w:val="标题 4 字符"/>
    <w:basedOn w:val="17"/>
    <w:link w:val="5"/>
    <w:semiHidden/>
    <w:qFormat/>
    <w:uiPriority w:val="9"/>
    <w:rPr>
      <w:rFonts w:asciiTheme="majorHAnsi" w:hAnsiTheme="majorHAnsi" w:eastAsiaTheme="majorEastAsia" w:cstheme="majorBidi"/>
      <w:b/>
      <w:bCs/>
      <w:sz w:val="28"/>
      <w:szCs w:val="28"/>
    </w:rPr>
  </w:style>
  <w:style w:type="paragraph" w:customStyle="1" w:styleId="47">
    <w:name w:val="B1"/>
    <w:basedOn w:val="12"/>
    <w:link w:val="48"/>
    <w:qFormat/>
    <w:uiPriority w:val="0"/>
    <w:pPr>
      <w:overflowPunct w:val="0"/>
      <w:autoSpaceDE w:val="0"/>
      <w:autoSpaceDN w:val="0"/>
      <w:adjustRightInd w:val="0"/>
      <w:spacing w:after="180"/>
      <w:ind w:left="568" w:hanging="284" w:firstLineChars="0"/>
      <w:contextualSpacing w:val="0"/>
      <w:textAlignment w:val="baseline"/>
    </w:pPr>
    <w:rPr>
      <w:rFonts w:ascii="Times New Roman" w:hAnsi="Times New Roman" w:eastAsia="MS Mincho" w:cs="Times New Roman"/>
      <w:kern w:val="0"/>
      <w:sz w:val="20"/>
      <w:szCs w:val="20"/>
      <w:lang w:val="en-GB" w:eastAsia="en-US"/>
    </w:rPr>
  </w:style>
  <w:style w:type="character" w:customStyle="1" w:styleId="48">
    <w:name w:val="B1 Zchn"/>
    <w:link w:val="47"/>
    <w:qFormat/>
    <w:uiPriority w:val="0"/>
    <w:rPr>
      <w:rFonts w:ascii="Times New Roman" w:hAnsi="Times New Roman" w:eastAsia="MS Mincho" w:cs="Times New Roman"/>
      <w:kern w:val="0"/>
      <w:sz w:val="20"/>
      <w:szCs w:val="20"/>
      <w:lang w:val="en-GB" w:eastAsia="en-US"/>
    </w:rPr>
  </w:style>
  <w:style w:type="paragraph" w:customStyle="1" w:styleId="49">
    <w:name w:val="正文1"/>
    <w:qFormat/>
    <w:uiPriority w:val="0"/>
    <w:pPr>
      <w:autoSpaceDE w:val="0"/>
      <w:autoSpaceDN w:val="0"/>
      <w:adjustRightInd w:val="0"/>
      <w:snapToGrid w:val="0"/>
      <w:spacing w:before="100" w:beforeAutospacing="1" w:after="120"/>
      <w:jc w:val="both"/>
    </w:pPr>
    <w:rPr>
      <w:rFonts w:ascii="Arial" w:hAnsi="Arial" w:eastAsia="宋体" w:cs="Arial"/>
      <w:kern w:val="0"/>
      <w:sz w:val="22"/>
      <w:szCs w:val="22"/>
      <w:lang w:val="en-US" w:eastAsia="zh-CN" w:bidi="ar-SA"/>
    </w:rPr>
  </w:style>
  <w:style w:type="paragraph" w:customStyle="1" w:styleId="50">
    <w:name w:val="B2"/>
    <w:basedOn w:val="1"/>
    <w:qFormat/>
    <w:uiPriority w:val="0"/>
    <w:pPr>
      <w:autoSpaceDE w:val="0"/>
      <w:spacing w:before="100" w:beforeAutospacing="1" w:after="180"/>
      <w:ind w:left="851" w:hanging="284"/>
      <w:contextualSpacing/>
    </w:pPr>
    <w:rPr>
      <w:rFonts w:ascii="等线" w:hAnsi="等线" w:eastAsia="等线" w:cs="宋体"/>
      <w:kern w:val="0"/>
      <w:sz w:val="20"/>
      <w:szCs w:val="20"/>
    </w:rPr>
  </w:style>
  <w:style w:type="paragraph" w:customStyle="1" w:styleId="51">
    <w:name w:val="B3"/>
    <w:basedOn w:val="1"/>
    <w:qFormat/>
    <w:uiPriority w:val="0"/>
    <w:pPr>
      <w:autoSpaceDE w:val="0"/>
      <w:spacing w:before="100" w:beforeAutospacing="1" w:after="180"/>
      <w:ind w:left="1135" w:hanging="284"/>
      <w:contextualSpacing/>
    </w:pPr>
    <w:rPr>
      <w:rFonts w:ascii="等线" w:hAnsi="等线" w:eastAsia="等线" w:cs="宋体"/>
      <w:kern w:val="0"/>
      <w:sz w:val="20"/>
      <w:szCs w:val="20"/>
    </w:rPr>
  </w:style>
  <w:style w:type="table" w:customStyle="1" w:styleId="52">
    <w:name w:val="Table Normal"/>
    <w:semiHidden/>
    <w:qFormat/>
    <w:uiPriority w:val="0"/>
    <w:rPr>
      <w:rFonts w:ascii="Times New Roman" w:hAnsi="Times New Roman" w:eastAsia="Times New Roman" w:cs="Times New Roman"/>
      <w:kern w:val="0"/>
      <w:sz w:val="20"/>
      <w:szCs w:val="20"/>
    </w:rPr>
    <w:tblPr>
      <w:tblCellMar>
        <w:top w:w="0" w:type="dxa"/>
        <w:left w:w="108" w:type="dxa"/>
        <w:bottom w:w="0" w:type="dxa"/>
        <w:right w:w="108" w:type="dxa"/>
      </w:tblCellMar>
    </w:tblPr>
  </w:style>
  <w:style w:type="table" w:customStyle="1" w:styleId="53">
    <w:name w:val="Table Normal1"/>
    <w:semiHidden/>
    <w:qFormat/>
    <w:uiPriority w:val="0"/>
    <w:rPr>
      <w:rFonts w:ascii="Times New Roman" w:hAnsi="Times New Roman" w:eastAsia="Times New Roman" w:cs="Times New Roman"/>
      <w:kern w:val="0"/>
      <w:sz w:val="20"/>
      <w:szCs w:val="20"/>
    </w:rPr>
    <w:tblPr>
      <w:tblCellMar>
        <w:top w:w="0" w:type="dxa"/>
        <w:left w:w="108" w:type="dxa"/>
        <w:bottom w:w="0" w:type="dxa"/>
        <w:right w:w="108" w:type="dxa"/>
      </w:tblCellMar>
    </w:tblPr>
  </w:style>
  <w:style w:type="paragraph" w:customStyle="1" w:styleId="54">
    <w:name w:val="正文2"/>
    <w:qFormat/>
    <w:uiPriority w:val="0"/>
    <w:pPr>
      <w:spacing w:before="100" w:beforeAutospacing="1" w:after="180" w:line="256" w:lineRule="auto"/>
    </w:pPr>
    <w:rPr>
      <w:rFonts w:ascii="Times New Roman" w:hAnsi="Times New Roman" w:eastAsia="等线" w:cs="Times New Roman"/>
      <w:kern w:val="0"/>
      <w:sz w:val="24"/>
      <w:szCs w:val="24"/>
      <w:lang w:val="en-US" w:eastAsia="zh-CN" w:bidi="ar-SA"/>
    </w:rPr>
  </w:style>
  <w:style w:type="paragraph" w:customStyle="1" w:styleId="55">
    <w:name w:val="列出段落2"/>
    <w:basedOn w:val="1"/>
    <w:qFormat/>
    <w:uiPriority w:val="0"/>
    <w:pPr>
      <w:overflowPunct w:val="0"/>
      <w:autoSpaceDE w:val="0"/>
      <w:autoSpaceDN w:val="0"/>
      <w:adjustRightInd w:val="0"/>
      <w:spacing w:before="100" w:beforeAutospacing="1" w:after="180" w:line="256" w:lineRule="auto"/>
      <w:ind w:firstLine="420" w:firstLineChars="200"/>
      <w:textAlignment w:val="baseline"/>
    </w:pPr>
    <w:rPr>
      <w:rFonts w:ascii="Times New Roman" w:hAnsi="Times New Roman" w:eastAsia="MS Mincho" w:cs="Times New Roman"/>
      <w:kern w:val="0"/>
      <w:sz w:val="24"/>
      <w:szCs w:val="24"/>
    </w:rPr>
  </w:style>
  <w:style w:type="paragraph" w:customStyle="1" w:styleId="56">
    <w:name w:val="正文3"/>
    <w:qFormat/>
    <w:uiPriority w:val="0"/>
    <w:pPr>
      <w:spacing w:before="120" w:after="120"/>
    </w:pPr>
    <w:rPr>
      <w:rFonts w:ascii="Times New Roman" w:hAnsi="Times New Roman" w:eastAsia="等线" w:cs="Times New Roman"/>
      <w:kern w:val="2"/>
      <w:sz w:val="20"/>
      <w:szCs w:val="20"/>
      <w:lang w:val="en-US" w:eastAsia="zh-CN" w:bidi="ar-SA"/>
    </w:rPr>
  </w:style>
  <w:style w:type="table" w:customStyle="1" w:styleId="57">
    <w:name w:val="网格型1"/>
    <w:qFormat/>
    <w:uiPriority w:val="0"/>
    <w:rPr>
      <w:rFonts w:ascii="等线" w:hAnsi="等线" w:eastAsia="等线" w:cs="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8">
    <w:name w:val="cjk"/>
    <w:basedOn w:val="1"/>
    <w:qFormat/>
    <w:uiPriority w:val="0"/>
    <w:pPr>
      <w:spacing w:before="100" w:beforeAutospacing="1" w:after="181"/>
    </w:pPr>
    <w:rPr>
      <w:rFonts w:ascii="宋体" w:hAnsi="宋体" w:cs="宋体"/>
      <w:sz w:val="24"/>
      <w:szCs w:val="24"/>
      <w:lang w:val="en-US" w:eastAsia="zh-CN"/>
    </w:rPr>
  </w:style>
  <w:style w:type="paragraph" w:customStyle="1" w:styleId="59">
    <w:name w:val="RAN4 proposal"/>
    <w:basedOn w:val="6"/>
    <w:next w:val="1"/>
    <w:qFormat/>
    <w:uiPriority w:val="0"/>
    <w:pPr>
      <w:numPr>
        <w:ilvl w:val="0"/>
        <w:numId w:val="1"/>
      </w:numPr>
      <w:spacing w:before="0" w:after="200"/>
    </w:pPr>
    <w:rPr>
      <w:rFonts w:eastAsiaTheme="minorHAnsi" w:cstheme="minorBidi"/>
      <w:iCs/>
      <w:sz w:val="22"/>
      <w:szCs w:val="18"/>
      <w:lang w:val="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604</Words>
  <Characters>3291</Characters>
  <Lines>44</Lines>
  <Paragraphs>12</Paragraphs>
  <TotalTime>5</TotalTime>
  <ScaleCrop>false</ScaleCrop>
  <LinksUpToDate>false</LinksUpToDate>
  <CharactersWithSpaces>3905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2021-05-11T08:36:00Z</dcterms:created>
  <dc:creator>Xiaomi</dc:creator>
  <cp:lastModifiedBy>Xiaomi</cp:lastModifiedBy>
  <dcterms:modified xsi:type="dcterms:W3CDTF">2023-02-17T11:26:43Z</dcterms:modified>
  <cp:revision>887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ae08f0588c94fb8ad9f170d1b21dad6">
    <vt:lpwstr>CWM2OjiPVfo+7KgpSq5lof8lsn2oIvB7LOd+pZYnUf++VMLpRngbXrl2tJ7eqhPL0OPXBimP1sq6ktbzKeoNnxWMw==</vt:lpwstr>
  </property>
  <property fmtid="{D5CDD505-2E9C-101B-9397-08002B2CF9AE}" pid="3" name="CWM1b9f7a1a05194af8b0a9bbc09016c07f">
    <vt:lpwstr>CWMZMTZP5dGbf+XgRYYe54psFkI/EvzEPylcSEUDvRFpHFNbkjkewWjIzq7uOna0XbIA3ucX2dsn09xYugCeOTOoQ==</vt:lpwstr>
  </property>
  <property fmtid="{D5CDD505-2E9C-101B-9397-08002B2CF9AE}" pid="4" name="CWM36961d8a2f8c4c048c79d8c7aba08932">
    <vt:lpwstr>CWMz7VXwNrmzUcHv2/sYZsZT6Bd903txXNqnHicX6cIf/let3yeEQ6C7Z2D0RFirPuLsremLWtwbn7OirZl4WAEkA==</vt:lpwstr>
  </property>
  <property fmtid="{D5CDD505-2E9C-101B-9397-08002B2CF9AE}" pid="5" name="KSOProductBuildVer">
    <vt:lpwstr>2052-11.1.0.13703</vt:lpwstr>
  </property>
  <property fmtid="{D5CDD505-2E9C-101B-9397-08002B2CF9AE}" pid="6" name="ICV">
    <vt:lpwstr>8AC1CF6C9887444AA0A6DB552B51FEE0</vt:lpwstr>
  </property>
</Properties>
</file>